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47" w:type="dxa"/>
        <w:jc w:val="center"/>
        <w:tblLayout w:type="fixed"/>
        <w:tblCellMar>
          <w:left w:w="0" w:type="dxa"/>
          <w:right w:w="0" w:type="dxa"/>
        </w:tblCellMar>
        <w:tblLook w:val="04A0" w:firstRow="1" w:lastRow="0" w:firstColumn="1" w:lastColumn="0" w:noHBand="0" w:noVBand="1"/>
      </w:tblPr>
      <w:tblGrid>
        <w:gridCol w:w="25"/>
        <w:gridCol w:w="8598"/>
        <w:gridCol w:w="224"/>
      </w:tblGrid>
      <w:tr w:rsidR="00DA2660">
        <w:trPr>
          <w:gridBefore w:val="1"/>
          <w:gridAfter w:val="1"/>
          <w:wBefore w:w="25" w:type="dxa"/>
          <w:wAfter w:w="224" w:type="dxa"/>
          <w:cantSplit/>
          <w:trHeight w:val="1857"/>
          <w:jc w:val="center"/>
        </w:trPr>
        <w:tc>
          <w:tcPr>
            <w:tcW w:w="8598" w:type="dxa"/>
            <w:vAlign w:val="center"/>
          </w:tcPr>
          <w:p w:rsidR="00DA2660" w:rsidRDefault="00A272B0">
            <w:pPr>
              <w:keepNext/>
              <w:keepLines/>
              <w:adjustRightInd w:val="0"/>
              <w:outlineLvl w:val="0"/>
              <w:rPr>
                <w:rFonts w:ascii="方正小标宋简体" w:eastAsia="方正小标宋简体" w:hAnsi="Times New Roman" w:cs="Times New Roman"/>
                <w:color w:val="FF0000"/>
                <w:w w:val="55"/>
                <w:kern w:val="44"/>
                <w:sz w:val="130"/>
                <w:szCs w:val="130"/>
              </w:rPr>
            </w:pPr>
            <w:bookmarkStart w:id="0" w:name="_Toc496888095"/>
            <w:bookmarkStart w:id="1" w:name="_GoBack"/>
            <w:bookmarkEnd w:id="1"/>
            <w:r w:rsidRPr="008131DC">
              <w:rPr>
                <w:rFonts w:ascii="方正小标宋简体" w:eastAsia="方正小标宋简体" w:hAnsi="Times New Roman" w:cs="Times New Roman" w:hint="eastAsia"/>
                <w:color w:val="FF0000"/>
                <w:spacing w:val="5"/>
                <w:w w:val="54"/>
                <w:kern w:val="0"/>
                <w:sz w:val="130"/>
                <w:szCs w:val="130"/>
              </w:rPr>
              <w:t>黄河水利职业技术学院文</w:t>
            </w:r>
            <w:r w:rsidRPr="008131DC">
              <w:rPr>
                <w:rFonts w:ascii="方正小标宋简体" w:eastAsia="方正小标宋简体" w:hAnsi="Times New Roman" w:cs="Times New Roman" w:hint="eastAsia"/>
                <w:color w:val="FF0000"/>
                <w:spacing w:val="-24"/>
                <w:w w:val="54"/>
                <w:kern w:val="0"/>
                <w:sz w:val="130"/>
                <w:szCs w:val="130"/>
              </w:rPr>
              <w:t>件</w:t>
            </w:r>
          </w:p>
        </w:tc>
      </w:tr>
      <w:tr w:rsidR="00DA2660">
        <w:trPr>
          <w:cantSplit/>
          <w:trHeight w:val="567"/>
          <w:jc w:val="center"/>
        </w:trPr>
        <w:tc>
          <w:tcPr>
            <w:tcW w:w="8847" w:type="dxa"/>
            <w:gridSpan w:val="3"/>
          </w:tcPr>
          <w:p w:rsidR="00DA2660" w:rsidRDefault="00DA2660">
            <w:pPr>
              <w:tabs>
                <w:tab w:val="left" w:pos="5291"/>
              </w:tabs>
              <w:spacing w:line="320" w:lineRule="exact"/>
              <w:jc w:val="center"/>
              <w:rPr>
                <w:rFonts w:ascii="Times New Roman" w:eastAsia="仿宋_GB2312" w:hAnsi="Times New Roman" w:cs="Times New Roman"/>
                <w:sz w:val="32"/>
                <w:szCs w:val="20"/>
              </w:rPr>
            </w:pPr>
          </w:p>
          <w:p w:rsidR="00DA2660" w:rsidRDefault="00DA2660">
            <w:pPr>
              <w:tabs>
                <w:tab w:val="left" w:pos="5291"/>
              </w:tabs>
              <w:spacing w:line="320" w:lineRule="exact"/>
              <w:jc w:val="center"/>
              <w:rPr>
                <w:rFonts w:ascii="Times New Roman" w:eastAsia="仿宋_GB2312" w:hAnsi="Times New Roman" w:cs="Times New Roman"/>
                <w:sz w:val="32"/>
                <w:szCs w:val="20"/>
              </w:rPr>
            </w:pPr>
          </w:p>
        </w:tc>
      </w:tr>
      <w:tr w:rsidR="00DA2660">
        <w:trPr>
          <w:cantSplit/>
          <w:trHeight w:val="516"/>
          <w:jc w:val="center"/>
        </w:trPr>
        <w:tc>
          <w:tcPr>
            <w:tcW w:w="8847" w:type="dxa"/>
            <w:gridSpan w:val="3"/>
            <w:vAlign w:val="center"/>
          </w:tcPr>
          <w:p w:rsidR="00DA2660" w:rsidRDefault="00A272B0">
            <w:pPr>
              <w:jc w:val="center"/>
              <w:rPr>
                <w:rFonts w:ascii="仿宋_GB2312" w:eastAsia="仿宋_GB2312" w:hAnsi="Times New Roman" w:cs="Times New Roman"/>
                <w:sz w:val="32"/>
                <w:szCs w:val="20"/>
              </w:rPr>
            </w:pPr>
            <w:bookmarkStart w:id="2" w:name="文件编号"/>
            <w:proofErr w:type="gramStart"/>
            <w:r>
              <w:rPr>
                <w:rFonts w:ascii="仿宋_GB2312" w:eastAsia="仿宋_GB2312" w:hAnsi="Times New Roman" w:cs="Times New Roman" w:hint="eastAsia"/>
                <w:sz w:val="32"/>
                <w:szCs w:val="20"/>
              </w:rPr>
              <w:t>黄院</w:t>
            </w:r>
            <w:r>
              <w:rPr>
                <w:rFonts w:ascii="仿宋_GB2312" w:eastAsia="仿宋_GB2312" w:hAnsi="宋体" w:cs="Times New Roman" w:hint="eastAsia"/>
                <w:sz w:val="32"/>
                <w:szCs w:val="20"/>
              </w:rPr>
              <w:t>〔2017〕</w:t>
            </w:r>
            <w:bookmarkEnd w:id="2"/>
            <w:proofErr w:type="gramEnd"/>
            <w:r>
              <w:rPr>
                <w:rFonts w:ascii="仿宋_GB2312" w:eastAsia="仿宋_GB2312" w:hAnsi="Times New Roman" w:cs="Times New Roman" w:hint="eastAsia"/>
                <w:sz w:val="32"/>
                <w:szCs w:val="20"/>
              </w:rPr>
              <w:t xml:space="preserve">163号                      签发人: </w:t>
            </w:r>
            <w:proofErr w:type="gramStart"/>
            <w:r>
              <w:rPr>
                <w:rFonts w:ascii="楷体_GB2312" w:eastAsia="楷体_GB2312" w:hAnsi="Times New Roman" w:cs="Times New Roman" w:hint="eastAsia"/>
                <w:sz w:val="32"/>
                <w:szCs w:val="20"/>
              </w:rPr>
              <w:t>刘玉宾</w:t>
            </w:r>
            <w:proofErr w:type="gramEnd"/>
          </w:p>
        </w:tc>
      </w:tr>
      <w:tr w:rsidR="00DA2660">
        <w:trPr>
          <w:cantSplit/>
          <w:trHeight w:hRule="exact" w:val="438"/>
          <w:jc w:val="center"/>
        </w:trPr>
        <w:tc>
          <w:tcPr>
            <w:tcW w:w="8847" w:type="dxa"/>
            <w:gridSpan w:val="3"/>
          </w:tcPr>
          <w:p w:rsidR="00DA2660" w:rsidRDefault="00AB39C7">
            <w:pPr>
              <w:spacing w:line="460" w:lineRule="exact"/>
              <w:jc w:val="center"/>
              <w:rPr>
                <w:rFonts w:ascii="Times New Roman" w:eastAsia="仿宋_GB2312" w:hAnsi="Times New Roman" w:cs="Times New Roman"/>
                <w:sz w:val="32"/>
                <w:szCs w:val="20"/>
              </w:rPr>
            </w:pPr>
            <w:r>
              <w:rPr>
                <w:rFonts w:ascii="宋体" w:eastAsia="仿宋_GB2312" w:hAnsi="Times New Roman" w:cs="Times New Roman"/>
                <w:color w:val="FF0000"/>
                <w:sz w:val="44"/>
                <w:szCs w:val="44"/>
              </w:rPr>
              <w:pict>
                <v:shapetype id="_x0000_t32" coordsize="21600,21600" o:spt="32" o:oned="t" path="m,l21600,21600e" filled="f">
                  <v:path arrowok="t" fillok="f" o:connecttype="none"/>
                  <o:lock v:ext="edit" shapetype="t"/>
                </v:shapetype>
                <v:shape id="_x0000_s1027" type="#_x0000_t32" style="position:absolute;left:0;text-align:left;margin-left:.35pt;margin-top:9.55pt;width:444.5pt;height:.05pt;flip:y;z-index:251659264;mso-position-horizontal-relative:text;mso-position-vertical-relative:text;mso-width-relative:page;mso-height-relative:page" o:connectortype="straight" strokecolor="red" strokeweight="1.5pt"/>
              </w:pict>
            </w:r>
          </w:p>
        </w:tc>
      </w:tr>
    </w:tbl>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关于印发</w:t>
      </w:r>
      <w:proofErr w:type="gramStart"/>
      <w:r>
        <w:rPr>
          <w:rFonts w:ascii="方正小标宋简体" w:eastAsia="方正小标宋简体" w:hAnsi="Calibri" w:cs="Times New Roman" w:hint="eastAsia"/>
          <w:bCs/>
          <w:kern w:val="44"/>
          <w:sz w:val="44"/>
          <w:szCs w:val="44"/>
        </w:rPr>
        <w:t>《</w:t>
      </w:r>
      <w:proofErr w:type="gramEnd"/>
      <w:r>
        <w:rPr>
          <w:rFonts w:ascii="方正小标宋简体" w:eastAsia="方正小标宋简体" w:hAnsi="Calibri" w:cs="Times New Roman" w:hint="eastAsia"/>
          <w:bCs/>
          <w:kern w:val="44"/>
          <w:sz w:val="44"/>
          <w:szCs w:val="44"/>
        </w:rPr>
        <w:t>黄河水利职业技术学院纵向科研</w:t>
      </w: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项目管理办法</w:t>
      </w:r>
      <w:r w:rsidR="00EC26E8">
        <w:rPr>
          <w:rFonts w:ascii="方正小标宋简体" w:eastAsia="方正小标宋简体" w:hAnsi="Calibri" w:cs="Times New Roman" w:hint="eastAsia"/>
          <w:bCs/>
          <w:kern w:val="44"/>
          <w:sz w:val="44"/>
          <w:szCs w:val="44"/>
        </w:rPr>
        <w:t>（试行）</w:t>
      </w:r>
      <w:proofErr w:type="gramStart"/>
      <w:r>
        <w:rPr>
          <w:rFonts w:ascii="方正小标宋简体" w:eastAsia="方正小标宋简体" w:hAnsi="Calibri" w:cs="Times New Roman" w:hint="eastAsia"/>
          <w:bCs/>
          <w:kern w:val="44"/>
          <w:sz w:val="44"/>
          <w:szCs w:val="44"/>
        </w:rPr>
        <w:t>》</w:t>
      </w:r>
      <w:proofErr w:type="gramEnd"/>
      <w:r>
        <w:rPr>
          <w:rFonts w:ascii="方正小标宋简体" w:eastAsia="方正小标宋简体" w:hAnsi="Calibri" w:cs="Times New Roman" w:hint="eastAsia"/>
          <w:bCs/>
          <w:kern w:val="44"/>
          <w:sz w:val="44"/>
          <w:szCs w:val="44"/>
        </w:rPr>
        <w:t>等制度的通知</w:t>
      </w:r>
    </w:p>
    <w:p w:rsidR="00DA2660" w:rsidRDefault="00DA2660">
      <w:pPr>
        <w:spacing w:line="600" w:lineRule="exact"/>
        <w:rPr>
          <w:rFonts w:ascii="仿宋_GB2312" w:eastAsia="仿宋_GB2312" w:hAnsi="Calibri" w:cs="Times New Roman"/>
          <w:bCs/>
          <w:kern w:val="44"/>
          <w:sz w:val="32"/>
          <w:szCs w:val="32"/>
        </w:rPr>
      </w:pPr>
    </w:p>
    <w:p w:rsidR="00DA2660" w:rsidRDefault="00A272B0">
      <w:pPr>
        <w:spacing w:line="600" w:lineRule="exact"/>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全校各部门、各单位：</w:t>
      </w:r>
    </w:p>
    <w:p w:rsidR="00DA2660" w:rsidRDefault="00A272B0">
      <w:pPr>
        <w:spacing w:line="600" w:lineRule="exact"/>
        <w:ind w:firstLineChars="200" w:firstLine="64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《黄河水利职业技术学院纵向科研项目管理办法</w:t>
      </w:r>
      <w:r w:rsidR="00EC26E8">
        <w:rPr>
          <w:rFonts w:ascii="仿宋_GB2312" w:eastAsia="仿宋_GB2312" w:hAnsi="Calibri" w:cs="Times New Roman" w:hint="eastAsia"/>
          <w:bCs/>
          <w:kern w:val="44"/>
          <w:sz w:val="32"/>
          <w:szCs w:val="32"/>
        </w:rPr>
        <w:t>（试行）</w:t>
      </w:r>
      <w:r>
        <w:rPr>
          <w:rFonts w:ascii="仿宋_GB2312" w:eastAsia="仿宋_GB2312" w:hAnsi="Calibri" w:cs="Times New Roman" w:hint="eastAsia"/>
          <w:bCs/>
          <w:kern w:val="44"/>
          <w:sz w:val="32"/>
          <w:szCs w:val="32"/>
        </w:rPr>
        <w:t>》等制度</w:t>
      </w:r>
      <w:r w:rsidR="00A12F33">
        <w:rPr>
          <w:rFonts w:ascii="仿宋_GB2312" w:eastAsia="仿宋_GB2312" w:hAnsi="Calibri" w:cs="Times New Roman" w:hint="eastAsia"/>
          <w:bCs/>
          <w:kern w:val="44"/>
          <w:sz w:val="32"/>
          <w:szCs w:val="32"/>
        </w:rPr>
        <w:t>已</w:t>
      </w:r>
      <w:r w:rsidR="00A12F33">
        <w:rPr>
          <w:rFonts w:ascii="仿宋_GB2312" w:eastAsia="仿宋_GB2312" w:hAnsi="Calibri" w:cs="Times New Roman"/>
          <w:bCs/>
          <w:kern w:val="44"/>
          <w:sz w:val="32"/>
          <w:szCs w:val="32"/>
        </w:rPr>
        <w:t>经党委会议研究通过，现</w:t>
      </w:r>
      <w:r>
        <w:rPr>
          <w:rFonts w:ascii="仿宋_GB2312" w:eastAsia="仿宋_GB2312" w:hAnsi="Calibri" w:cs="Times New Roman" w:hint="eastAsia"/>
          <w:bCs/>
          <w:kern w:val="44"/>
          <w:sz w:val="32"/>
          <w:szCs w:val="32"/>
        </w:rPr>
        <w:t>印发给你们，请认真贯彻执行。</w:t>
      </w:r>
    </w:p>
    <w:p w:rsidR="00DA2660" w:rsidRDefault="00DA2660">
      <w:pPr>
        <w:spacing w:line="600" w:lineRule="exact"/>
        <w:rPr>
          <w:rFonts w:ascii="仿宋_GB2312" w:eastAsia="仿宋_GB2312" w:hAnsi="Calibri" w:cs="Times New Roman"/>
          <w:bCs/>
          <w:kern w:val="44"/>
          <w:sz w:val="32"/>
          <w:szCs w:val="32"/>
        </w:rPr>
      </w:pPr>
    </w:p>
    <w:p w:rsidR="00EC26E8" w:rsidRDefault="00A272B0">
      <w:pPr>
        <w:spacing w:line="600" w:lineRule="exact"/>
        <w:ind w:firstLineChars="200" w:firstLine="64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附件：1.黄河水利职业技术学院纵向科研项目管理办法</w:t>
      </w:r>
    </w:p>
    <w:p w:rsidR="00DA2660" w:rsidRDefault="00EC26E8" w:rsidP="008131DC">
      <w:pPr>
        <w:spacing w:line="600" w:lineRule="exact"/>
        <w:ind w:firstLineChars="550" w:firstLine="17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（试行）</w:t>
      </w:r>
    </w:p>
    <w:p w:rsidR="00EC26E8" w:rsidRDefault="00A272B0" w:rsidP="008131DC">
      <w:pPr>
        <w:spacing w:line="600" w:lineRule="exact"/>
        <w:ind w:firstLineChars="500" w:firstLine="160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2.黄河水利职业技术学院纵向科研经费管理办法</w:t>
      </w:r>
    </w:p>
    <w:p w:rsidR="00DA2660" w:rsidRDefault="00EC26E8" w:rsidP="008131DC">
      <w:pPr>
        <w:spacing w:line="600" w:lineRule="exact"/>
        <w:ind w:firstLineChars="550" w:firstLine="17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756" w:hangingChars="50" w:hanging="1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3.黄河水利职业技术学院横向科研和技术服务项目管理办法</w:t>
      </w:r>
      <w:r w:rsidR="00EC26E8">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756" w:hangingChars="50" w:hanging="1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lastRenderedPageBreak/>
        <w:t>4.黄河水利职业技术学院横向科研和技术服务项目经费管理办法</w:t>
      </w:r>
      <w:r w:rsidR="00EC26E8">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756" w:hangingChars="50" w:hanging="1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5.黄河水利职业技术学院科技创新平台建设与管理办法</w:t>
      </w:r>
      <w:r w:rsidR="00EC26E8">
        <w:rPr>
          <w:rFonts w:ascii="仿宋_GB2312" w:eastAsia="仿宋_GB2312" w:hAnsi="Calibri" w:cs="Times New Roman" w:hint="eastAsia"/>
          <w:bCs/>
          <w:kern w:val="44"/>
          <w:sz w:val="32"/>
          <w:szCs w:val="32"/>
        </w:rPr>
        <w:t>（试行）</w:t>
      </w:r>
    </w:p>
    <w:p w:rsidR="00DA2660" w:rsidRDefault="00A272B0" w:rsidP="008131DC">
      <w:pPr>
        <w:spacing w:line="600" w:lineRule="exact"/>
        <w:ind w:firstLineChars="500" w:firstLine="160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6.黄河水利职业技术学院专利管理办法</w:t>
      </w:r>
      <w:r w:rsidR="00EC26E8">
        <w:rPr>
          <w:rFonts w:ascii="仿宋_GB2312" w:eastAsia="仿宋_GB2312" w:hAnsi="Calibri" w:cs="Times New Roman" w:hint="eastAsia"/>
          <w:bCs/>
          <w:kern w:val="44"/>
          <w:sz w:val="32"/>
          <w:szCs w:val="32"/>
        </w:rPr>
        <w:t>（试行）</w:t>
      </w:r>
    </w:p>
    <w:p w:rsidR="00EC26E8" w:rsidRDefault="00A272B0" w:rsidP="008131DC">
      <w:pPr>
        <w:spacing w:line="600" w:lineRule="exact"/>
        <w:ind w:firstLineChars="500" w:firstLine="160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7.黄河水利职业技术学院科技成果转化管理办法</w:t>
      </w:r>
    </w:p>
    <w:p w:rsidR="00DA2660" w:rsidRDefault="00EC26E8" w:rsidP="008131DC">
      <w:pPr>
        <w:spacing w:line="600" w:lineRule="exact"/>
        <w:ind w:firstLineChars="550" w:firstLine="17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756" w:hangingChars="50" w:hanging="160"/>
        <w:rPr>
          <w:rFonts w:ascii="仿宋_GB2312" w:eastAsia="仿宋_GB2312" w:hAnsi="Calibri" w:cs="Times New Roman"/>
          <w:bCs/>
          <w:kern w:val="44"/>
          <w:sz w:val="32"/>
          <w:szCs w:val="32"/>
        </w:rPr>
      </w:pPr>
      <w:r>
        <w:rPr>
          <w:rFonts w:ascii="仿宋_GB2312" w:eastAsia="仿宋_GB2312" w:hAnsi="Calibri" w:cs="Times New Roman" w:hint="eastAsia"/>
          <w:bCs/>
          <w:kern w:val="44"/>
          <w:sz w:val="32"/>
          <w:szCs w:val="32"/>
        </w:rPr>
        <w:t>8.黄河水利职业技术学院高层次科研和技术服务项目奖励办法</w:t>
      </w:r>
      <w:bookmarkEnd w:id="0"/>
      <w:r w:rsidR="00EC26E8">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756" w:hangingChars="50" w:hanging="160"/>
        <w:rPr>
          <w:rFonts w:ascii="仿宋_GB2312" w:eastAsia="仿宋_GB2312" w:hAnsi="Calibri" w:cs="Times New Roman"/>
          <w:bCs/>
          <w:kern w:val="44"/>
          <w:sz w:val="32"/>
          <w:szCs w:val="32"/>
        </w:rPr>
      </w:pPr>
      <w:bookmarkStart w:id="3" w:name="_Toc496888096"/>
      <w:r>
        <w:rPr>
          <w:rFonts w:ascii="仿宋_GB2312" w:eastAsia="仿宋_GB2312" w:hAnsi="Calibri" w:cs="Times New Roman" w:hint="eastAsia"/>
          <w:bCs/>
          <w:kern w:val="44"/>
          <w:sz w:val="32"/>
          <w:szCs w:val="32"/>
        </w:rPr>
        <w:t>9.黄河水利职业技术学院校内科</w:t>
      </w:r>
      <w:proofErr w:type="gramStart"/>
      <w:r>
        <w:rPr>
          <w:rFonts w:ascii="仿宋_GB2312" w:eastAsia="仿宋_GB2312" w:hAnsi="Calibri" w:cs="Times New Roman" w:hint="eastAsia"/>
          <w:bCs/>
          <w:kern w:val="44"/>
          <w:sz w:val="32"/>
          <w:szCs w:val="32"/>
        </w:rPr>
        <w:t>研</w:t>
      </w:r>
      <w:proofErr w:type="gramEnd"/>
      <w:r>
        <w:rPr>
          <w:rFonts w:ascii="仿宋_GB2312" w:eastAsia="仿宋_GB2312" w:hAnsi="Calibri" w:cs="Times New Roman" w:hint="eastAsia"/>
          <w:bCs/>
          <w:kern w:val="44"/>
          <w:sz w:val="32"/>
          <w:szCs w:val="32"/>
        </w:rPr>
        <w:t>基金项目管理办法</w:t>
      </w:r>
      <w:bookmarkEnd w:id="3"/>
      <w:r w:rsidR="00EC26E8">
        <w:rPr>
          <w:rFonts w:ascii="仿宋_GB2312" w:eastAsia="仿宋_GB2312" w:hAnsi="Calibri" w:cs="Times New Roman" w:hint="eastAsia"/>
          <w:bCs/>
          <w:kern w:val="44"/>
          <w:sz w:val="32"/>
          <w:szCs w:val="32"/>
        </w:rPr>
        <w:t>（试行）</w:t>
      </w:r>
    </w:p>
    <w:p w:rsidR="00DA2660" w:rsidRDefault="00A272B0" w:rsidP="008131DC">
      <w:pPr>
        <w:spacing w:line="600" w:lineRule="exact"/>
        <w:ind w:leftChars="760" w:left="1916" w:hangingChars="100" w:hanging="320"/>
        <w:rPr>
          <w:rFonts w:ascii="仿宋_GB2312" w:eastAsia="仿宋_GB2312" w:hAnsi="Calibri" w:cs="Times New Roman"/>
          <w:bCs/>
          <w:kern w:val="44"/>
          <w:sz w:val="32"/>
          <w:szCs w:val="32"/>
        </w:rPr>
      </w:pPr>
      <w:bookmarkStart w:id="4" w:name="_Toc496888097"/>
      <w:r>
        <w:rPr>
          <w:rFonts w:ascii="仿宋_GB2312" w:eastAsia="仿宋_GB2312" w:hAnsi="Calibri" w:cs="Times New Roman" w:hint="eastAsia"/>
          <w:bCs/>
          <w:kern w:val="44"/>
          <w:sz w:val="32"/>
          <w:szCs w:val="32"/>
        </w:rPr>
        <w:t>10.黄河水利职业技术学院科研项目间接费用管理办法</w:t>
      </w:r>
      <w:bookmarkEnd w:id="4"/>
      <w:r w:rsidR="00EC26E8">
        <w:rPr>
          <w:rFonts w:ascii="仿宋_GB2312" w:eastAsia="仿宋_GB2312" w:hAnsi="Calibri" w:cs="Times New Roman" w:hint="eastAsia"/>
          <w:bCs/>
          <w:kern w:val="44"/>
          <w:sz w:val="32"/>
          <w:szCs w:val="32"/>
        </w:rPr>
        <w:t>（试行）</w:t>
      </w:r>
    </w:p>
    <w:p w:rsidR="00DA2660" w:rsidRDefault="00DA2660">
      <w:pPr>
        <w:spacing w:line="600" w:lineRule="exact"/>
        <w:ind w:leftChars="684" w:left="1916" w:hangingChars="150" w:hanging="480"/>
        <w:rPr>
          <w:rFonts w:ascii="仿宋_GB2312" w:eastAsia="仿宋_GB2312" w:hAnsi="Calibri" w:cs="Times New Roman"/>
          <w:bCs/>
          <w:kern w:val="44"/>
          <w:sz w:val="32"/>
          <w:szCs w:val="32"/>
        </w:rPr>
      </w:pPr>
    </w:p>
    <w:p w:rsidR="00DA2660" w:rsidRDefault="00DA2660">
      <w:pPr>
        <w:spacing w:line="600" w:lineRule="exact"/>
        <w:ind w:leftChars="684" w:left="1916" w:hangingChars="150" w:hanging="480"/>
        <w:rPr>
          <w:rFonts w:ascii="仿宋_GB2312" w:eastAsia="仿宋_GB2312" w:hAnsi="Calibri" w:cs="Times New Roman"/>
          <w:bCs/>
          <w:kern w:val="44"/>
          <w:sz w:val="32"/>
          <w:szCs w:val="32"/>
        </w:rPr>
      </w:pPr>
    </w:p>
    <w:p w:rsidR="00DA2660" w:rsidRDefault="00A272B0">
      <w:pPr>
        <w:wordWrap w:val="0"/>
        <w:spacing w:line="560" w:lineRule="exact"/>
        <w:jc w:val="right"/>
        <w:rPr>
          <w:rFonts w:ascii="仿宋_GB2312" w:eastAsia="仿宋_GB2312" w:hAnsi="Times New Roman" w:cs="Times New Roman"/>
          <w:sz w:val="32"/>
          <w:szCs w:val="20"/>
        </w:rPr>
      </w:pPr>
      <w:r>
        <w:rPr>
          <w:rFonts w:ascii="仿宋_GB2312" w:eastAsia="仿宋_GB2312" w:hAnsi="Times New Roman" w:cs="Times New Roman" w:hint="eastAsia"/>
          <w:sz w:val="32"/>
          <w:szCs w:val="20"/>
        </w:rPr>
        <w:t xml:space="preserve">黄河水利职业技术学院　　</w:t>
      </w:r>
    </w:p>
    <w:p w:rsidR="00EC26E8" w:rsidRDefault="00AB39C7" w:rsidP="008131DC">
      <w:pPr>
        <w:widowControl/>
        <w:spacing w:line="420" w:lineRule="atLeast"/>
        <w:jc w:val="center"/>
        <w:rPr>
          <w:rFonts w:ascii="仿宋_GB2312" w:eastAsia="仿宋_GB2312" w:hAnsi="Times New Roman" w:cs="Times New Roman"/>
          <w:sz w:val="32"/>
          <w:szCs w:val="20"/>
        </w:rPr>
        <w:sectPr w:rsidR="00EC26E8">
          <w:headerReference w:type="even" r:id="rId9"/>
          <w:headerReference w:type="default" r:id="rId10"/>
          <w:footerReference w:type="even" r:id="rId11"/>
          <w:footerReference w:type="default" r:id="rId12"/>
          <w:pgSz w:w="11906" w:h="16838"/>
          <w:pgMar w:top="2098" w:right="1474" w:bottom="1928" w:left="1588" w:header="851" w:footer="992" w:gutter="0"/>
          <w:pgNumType w:fmt="numberInDash"/>
          <w:cols w:space="425"/>
          <w:docGrid w:type="lines" w:linePitch="312"/>
        </w:sectPr>
      </w:pPr>
      <w:r>
        <w:rPr>
          <w:rFonts w:ascii="仿宋_GB2312" w:eastAsia="仿宋_GB2312" w:hAnsi="Times New Roman" w:cs="Times New Roman"/>
          <w:noProof/>
          <w:sz w:val="32"/>
          <w:szCs w:val="20"/>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49.55pt;margin-top:526.5pt;width:113.3pt;height:113.3pt;z-index:-251653120;mso-position-horizontal:absolute;mso-position-horizontal-relative:page;mso-position-vertical:absolute;mso-position-vertical-relative:page" stroked="f">
            <v:imagedata r:id="rId13" o:title=""/>
            <w10:wrap anchorx="page" anchory="page"/>
          </v:shape>
          <w:control r:id="rId14" w:name="SignatureCtrl1" w:shapeid="_x0000_s1029"/>
        </w:pict>
      </w:r>
      <w:r w:rsidR="00A272B0">
        <w:rPr>
          <w:rFonts w:ascii="仿宋_GB2312" w:eastAsia="仿宋_GB2312" w:hAnsi="Times New Roman" w:cs="Times New Roman" w:hint="eastAsia"/>
          <w:sz w:val="32"/>
          <w:szCs w:val="20"/>
        </w:rPr>
        <w:t xml:space="preserve">                          2017年12月28日</w:t>
      </w:r>
    </w:p>
    <w:p w:rsidR="00DA2660" w:rsidRDefault="00A272B0">
      <w:pPr>
        <w:spacing w:line="600" w:lineRule="exact"/>
        <w:rPr>
          <w:rFonts w:ascii="黑体" w:eastAsia="黑体" w:hAnsi="黑体" w:cs="Times New Roman"/>
          <w:kern w:val="0"/>
          <w:sz w:val="32"/>
          <w:szCs w:val="32"/>
        </w:rPr>
      </w:pPr>
      <w:bookmarkStart w:id="5" w:name="_Toc496888088"/>
      <w:r>
        <w:rPr>
          <w:rFonts w:ascii="黑体" w:eastAsia="黑体" w:hAnsi="黑体" w:cs="Times New Roman" w:hint="eastAsia"/>
          <w:kern w:val="0"/>
          <w:sz w:val="32"/>
          <w:szCs w:val="32"/>
        </w:rPr>
        <w:lastRenderedPageBreak/>
        <w:t>附件1</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p>
    <w:p w:rsidR="00DA2660" w:rsidRDefault="00A272B0">
      <w:pPr>
        <w:spacing w:line="600" w:lineRule="exact"/>
        <w:jc w:val="center"/>
        <w:rPr>
          <w:rFonts w:ascii="黑体" w:eastAsia="黑体" w:hAnsi="黑体" w:cs="Times New Roman"/>
          <w:kern w:val="0"/>
          <w:sz w:val="32"/>
          <w:szCs w:val="32"/>
        </w:rPr>
      </w:pPr>
      <w:r>
        <w:rPr>
          <w:rFonts w:ascii="方正小标宋简体" w:eastAsia="方正小标宋简体" w:hAnsi="Calibri" w:cs="Times New Roman" w:hint="eastAsia"/>
          <w:bCs/>
          <w:kern w:val="44"/>
          <w:sz w:val="44"/>
          <w:szCs w:val="44"/>
        </w:rPr>
        <w:t>纵向科研项目管理办法</w:t>
      </w:r>
      <w:bookmarkEnd w:id="5"/>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Arial" w:eastAsia="黑体" w:hAnsi="Arial" w:cs="Times New Roman"/>
          <w:bCs/>
          <w:sz w:val="32"/>
          <w:szCs w:val="32"/>
        </w:rPr>
      </w:pPr>
    </w:p>
    <w:p w:rsidR="00DA2660" w:rsidRDefault="00A272B0">
      <w:pPr>
        <w:spacing w:line="600" w:lineRule="exact"/>
        <w:jc w:val="center"/>
        <w:rPr>
          <w:rFonts w:ascii="黑体" w:eastAsia="黑体" w:hAnsi="黑体" w:cs="Times New Roman"/>
          <w:kern w:val="0"/>
          <w:sz w:val="32"/>
          <w:szCs w:val="32"/>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第一条</w:t>
      </w:r>
      <w:r>
        <w:rPr>
          <w:rFonts w:ascii="仿宋_GB2312" w:eastAsia="仿宋_GB2312" w:hAnsi="Calibri" w:cs="Times New Roman" w:hint="eastAsia"/>
          <w:kern w:val="0"/>
          <w:sz w:val="32"/>
          <w:szCs w:val="32"/>
        </w:rPr>
        <w:t xml:space="preserve">  为了促进学校科研工作协调、健康、可持续发展，全面提升我校科研竞争力和社会服务能力，充分调动科研人员的工作积极性，确保我校科技创新工作规范、有序开展，根据教育部、科技部、河南省《关于进一步加强高校科研项目管理的意见》（</w:t>
      </w:r>
      <w:proofErr w:type="gramStart"/>
      <w:r>
        <w:rPr>
          <w:rFonts w:ascii="仿宋_GB2312" w:eastAsia="仿宋_GB2312" w:hAnsi="Calibri" w:cs="Times New Roman" w:hint="eastAsia"/>
          <w:kern w:val="0"/>
          <w:sz w:val="32"/>
          <w:szCs w:val="32"/>
        </w:rPr>
        <w:t>教技〔2012〕</w:t>
      </w:r>
      <w:proofErr w:type="gramEnd"/>
      <w:r>
        <w:rPr>
          <w:rFonts w:ascii="仿宋_GB2312" w:eastAsia="仿宋_GB2312" w:hAnsi="Calibri" w:cs="Times New Roman" w:hint="eastAsia"/>
          <w:kern w:val="0"/>
          <w:sz w:val="32"/>
          <w:szCs w:val="32"/>
        </w:rPr>
        <w:t>14号）、《关于进一步规范高校科研行为的意见》（教监〔2012〕6号）、《河南省高等学校重点科研项目管理办法》（</w:t>
      </w:r>
      <w:proofErr w:type="gramStart"/>
      <w:r>
        <w:rPr>
          <w:rFonts w:ascii="仿宋_GB2312" w:eastAsia="仿宋_GB2312" w:hAnsi="Calibri" w:cs="Times New Roman" w:hint="eastAsia"/>
          <w:kern w:val="0"/>
          <w:sz w:val="32"/>
          <w:szCs w:val="32"/>
        </w:rPr>
        <w:t>豫教科技</w:t>
      </w:r>
      <w:proofErr w:type="gramEnd"/>
      <w:r>
        <w:rPr>
          <w:rFonts w:ascii="仿宋_GB2312" w:eastAsia="仿宋_GB2312" w:hAnsi="Calibri" w:cs="Times New Roman" w:hint="eastAsia"/>
          <w:kern w:val="0"/>
          <w:sz w:val="32"/>
          <w:szCs w:val="32"/>
        </w:rPr>
        <w:t>〔2014〕129号）和《河南省科技计划项目管理办法（试行）》（</w:t>
      </w:r>
      <w:proofErr w:type="gramStart"/>
      <w:r>
        <w:rPr>
          <w:rFonts w:ascii="仿宋_GB2312" w:eastAsia="仿宋_GB2312" w:hAnsi="Calibri" w:cs="Times New Roman" w:hint="eastAsia"/>
          <w:kern w:val="0"/>
          <w:sz w:val="32"/>
          <w:szCs w:val="32"/>
        </w:rPr>
        <w:t>豫科〔2016〕</w:t>
      </w:r>
      <w:proofErr w:type="gramEnd"/>
      <w:r>
        <w:rPr>
          <w:rFonts w:ascii="仿宋_GB2312" w:eastAsia="仿宋_GB2312" w:hAnsi="Calibri" w:cs="Times New Roman" w:hint="eastAsia"/>
          <w:kern w:val="0"/>
          <w:sz w:val="32"/>
          <w:szCs w:val="32"/>
        </w:rPr>
        <w:t>83号）等文件精神，结合我校实际，特制订本办法。</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第二条</w:t>
      </w:r>
      <w:r>
        <w:rPr>
          <w:rFonts w:ascii="仿宋_GB2312" w:eastAsia="仿宋_GB2312" w:hAnsi="Calibri" w:cs="Times New Roman" w:hint="eastAsia"/>
          <w:kern w:val="0"/>
          <w:sz w:val="32"/>
          <w:szCs w:val="32"/>
        </w:rPr>
        <w:t xml:space="preserve">  项目界定。本办法所称纵向科研项目是指我校主持或参加的，由各级党组织各级政府管理部门发布、受理、组织评审后确立的各类科技计划项目和人文社会科学类计划项目。其经费来源于中央或地方财政资金。项目类别包括：</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1.国家级项目：国家自然科学基金、国家社会科学基金、科技部项目等。</w:t>
      </w:r>
    </w:p>
    <w:p w:rsidR="00DA2660" w:rsidRDefault="00A272B0">
      <w:pPr>
        <w:spacing w:line="600" w:lineRule="exact"/>
        <w:ind w:firstLineChars="200" w:firstLine="640"/>
        <w:jc w:val="left"/>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2.省部级项目：国家各部委、</w:t>
      </w:r>
      <w:r>
        <w:rPr>
          <w:rFonts w:ascii="仿宋_GB2312" w:eastAsia="仿宋_GB2312" w:hAnsi="Calibri" w:cs="Times New Roman"/>
          <w:kern w:val="0"/>
          <w:sz w:val="32"/>
          <w:szCs w:val="32"/>
        </w:rPr>
        <w:t>共青团中央</w:t>
      </w:r>
      <w:r>
        <w:rPr>
          <w:rFonts w:ascii="仿宋_GB2312" w:eastAsia="仿宋_GB2312" w:hAnsi="Calibri" w:cs="Times New Roman" w:hint="eastAsia"/>
          <w:kern w:val="0"/>
          <w:sz w:val="32"/>
          <w:szCs w:val="32"/>
        </w:rPr>
        <w:t>、省科技厅、    省社科规划办公室、省政府发展研究中心、省科学技术协会、各国家级学会（协会、研究会）、黄河水利委员会等部门下达的项目。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3.地厅级项目：省政府所属职能部门、省社科联、共青团省委、省级学会（协会、研究会）、市科技局、市科协、市社科规划办公室等部门下达的项目。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4.校级项目：学校各类基金计划项目。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第三条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管理内容。</w:t>
      </w:r>
      <w:r>
        <w:rPr>
          <w:rFonts w:ascii="仿宋_GB2312" w:eastAsia="仿宋_GB2312" w:hAnsi="Times New Roman" w:cs="Times New Roman" w:hint="eastAsia"/>
          <w:kern w:val="0"/>
          <w:sz w:val="32"/>
          <w:szCs w:val="32"/>
        </w:rPr>
        <w:t>管理内容主要包括：项目指南建议、申报与立项、任务书（合同书）签订、组织实施和检查、调整与变更、结题与验收、归档及相关统计等工作。</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第四条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管理体制与职责。科研项目管理坚持申报立项和过程管理并重、服务支撑与管理监督并重的原则，按照“统一领导、分级管理、责任到人”的管理体制，实行学校、二级依托单位（院、系、部、科研平台</w:t>
      </w:r>
      <w:r>
        <w:rPr>
          <w:rFonts w:ascii="仿宋_GB2312" w:eastAsia="仿宋_GB2312" w:hAnsi="Times New Roman" w:cs="Times New Roman" w:hint="eastAsia"/>
          <w:sz w:val="32"/>
          <w:szCs w:val="32"/>
        </w:rPr>
        <w:t>，下文同</w:t>
      </w:r>
      <w:r>
        <w:rPr>
          <w:rFonts w:ascii="仿宋_GB2312" w:eastAsia="仿宋_GB2312" w:hAnsi="Calibri" w:cs="Times New Roman" w:hint="eastAsia"/>
          <w:kern w:val="0"/>
          <w:sz w:val="32"/>
          <w:szCs w:val="32"/>
        </w:rPr>
        <w:t>）、项目负责人三级管理责任制。职责如下：</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1.科技处。代表学校负责科研项目的全面业务管理。包括组织各级各类项目的申报，审查和签订科技合同或合作协议，监管项目实施及经费合理使用，组织项目的中期检查、结题、验收及成果管理等。</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2.二级依托单位。负责</w:t>
      </w:r>
      <w:r>
        <w:rPr>
          <w:rFonts w:ascii="仿宋_GB2312" w:eastAsia="仿宋_GB2312" w:hAnsi="Times New Roman" w:cs="Times New Roman" w:hint="eastAsia"/>
          <w:kern w:val="0"/>
          <w:sz w:val="32"/>
          <w:szCs w:val="32"/>
        </w:rPr>
        <w:t>本单位科研项目实施全过程的监管，为科研项目执行提供条件保障，督促项目负责人按项目计划执行，</w:t>
      </w:r>
      <w:r>
        <w:rPr>
          <w:rFonts w:ascii="仿宋_GB2312" w:eastAsia="仿宋_GB2312" w:hAnsi="Times New Roman" w:cs="Times New Roman" w:hint="eastAsia"/>
          <w:kern w:val="0"/>
          <w:sz w:val="32"/>
          <w:szCs w:val="32"/>
        </w:rPr>
        <w:lastRenderedPageBreak/>
        <w:t>对科研项目进行中期检查、抽查和绩效考核</w:t>
      </w:r>
      <w:r>
        <w:rPr>
          <w:rFonts w:ascii="仿宋_GB2312" w:eastAsia="仿宋_GB2312" w:hAnsi="Calibri" w:cs="Times New Roman" w:hint="eastAsia"/>
          <w:kern w:val="0"/>
          <w:sz w:val="32"/>
          <w:szCs w:val="32"/>
        </w:rPr>
        <w:t>。</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3.项目负责人。项目负责人是科研项目直接责任人，</w:t>
      </w:r>
      <w:r>
        <w:rPr>
          <w:rFonts w:ascii="仿宋_GB2312" w:eastAsia="仿宋_GB2312" w:hAnsi="Times New Roman" w:cs="Times New Roman" w:hint="eastAsia"/>
          <w:kern w:val="0"/>
          <w:sz w:val="32"/>
          <w:szCs w:val="32"/>
        </w:rPr>
        <w:t>负责项目实施全过程的科学规范管理，确保科研项目研究的科学性和合理性。项目负责人应对科研成果的真实性以及经费使用的规范性、合理性和相关性等</w:t>
      </w:r>
      <w:r>
        <w:rPr>
          <w:rFonts w:ascii="仿宋_GB2312" w:eastAsia="仿宋_GB2312" w:hAnsi="Calibri" w:cs="Times New Roman" w:hint="eastAsia"/>
          <w:kern w:val="0"/>
          <w:sz w:val="32"/>
          <w:szCs w:val="32"/>
        </w:rPr>
        <w:t>负责。</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4.计划财务处。代表学校负责科研经费的财务管理与会计核算，协助项目负责人编制项目经费预算，审查项目经费决算；负责科研经费的到账通知、经费本的编制、冻结或解冻等工作。</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纪委。代表学校负责监督检查项目实施过程中贯彻执行国家和省市法律法规、方针政策和学校在科研项目管理中各项规定的执行情况，受理对各二级依托单位和项目负责人违反科研项目管理规定的举报，对大型科研项目设备招投标、预算资金管理等工作进行监督监察等。</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6.国有资产管理处。代表学校负责对利用科研经费购置的大型科研项目设备，按照招标管理的有关规定进行论证、组织招标和采购，并对所形成的国有资产的登记、使用和处置等进行管理。</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7.审计处。代表学校负责对科研经费进行专项检查或抽查审计，监督科研经费的合法使用。科技处、计划财务处、国有资产管理处等有关部门和项目负责人应积极配合并提供有关资料。</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 xml:space="preserve">第五条  </w:t>
      </w:r>
      <w:r>
        <w:rPr>
          <w:rFonts w:ascii="仿宋_GB2312" w:eastAsia="仿宋_GB2312" w:hAnsi="黑体" w:cs="Times New Roman" w:hint="eastAsia"/>
          <w:kern w:val="0"/>
          <w:sz w:val="32"/>
          <w:szCs w:val="32"/>
        </w:rPr>
        <w:t>本办法适用在我校从事科研活动的教学科研人员。</w:t>
      </w:r>
      <w:r>
        <w:rPr>
          <w:rFonts w:ascii="仿宋_GB2312" w:eastAsia="仿宋_GB2312" w:hAnsi="Calibri" w:cs="Times New Roman" w:hint="eastAsia"/>
          <w:kern w:val="0"/>
          <w:sz w:val="32"/>
          <w:szCs w:val="32"/>
        </w:rPr>
        <w:t>已离退休的人员和在我校兼职的人员，原则上不作为项目负责人</w:t>
      </w:r>
      <w:r>
        <w:rPr>
          <w:rFonts w:ascii="仿宋_GB2312" w:eastAsia="仿宋_GB2312" w:hAnsi="Calibri" w:cs="Times New Roman" w:hint="eastAsia"/>
          <w:kern w:val="0"/>
          <w:sz w:val="32"/>
          <w:szCs w:val="32"/>
        </w:rPr>
        <w:lastRenderedPageBreak/>
        <w:t>以我校名义申请项目，但可作为项目组成员参与项目研究。机关和教辅等非教学单位申报人员归口学科（专业）所在单位或各级各类科研平台申报。</w:t>
      </w:r>
    </w:p>
    <w:p w:rsidR="00DA2660" w:rsidRDefault="00A272B0">
      <w:pPr>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项目申报管理</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第六条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科技处依据上级或相关科研计划管理部门的项目申报通知和申报指南等信息，发布校内项目申报通知，统一组织，集中受理。各二级依托单位负责及时将有关申报信息转达到本单位的相关教师和科研人员，并结合本单位的学科优势、研究基础等条件，积极组织申报。</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第七条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项目申请人在科研项目申报时应面向国内外科技前沿、面向国家重大需求，按照通知要求和有关文件的规定，准备申请材料（研究内容相同或相近的项目，不得在科技计划中重复申请），经所在单位审查同意后，集中将相关申请材料报送科技处。</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第八条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科技处对各单位报送的申请材料进行形式审查和汇总。对于限项申报的项目，组织校内外专家进行评议，择优推荐。审查、汇总和推荐后，经分管校领导审批，由科技处按要求上报有关主管部门。</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第九条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对国家级及省部级重点、重大项目以及其他重要项目，科技处可根据学校科研工作发展需要，组织校内相关单位或教师申报。对需要进行答辩的项目，由科技处组织校内外相关专</w:t>
      </w:r>
      <w:r>
        <w:rPr>
          <w:rFonts w:ascii="仿宋_GB2312" w:eastAsia="仿宋_GB2312" w:hAnsi="Calibri" w:cs="Times New Roman" w:hint="eastAsia"/>
          <w:kern w:val="0"/>
          <w:sz w:val="32"/>
          <w:szCs w:val="32"/>
        </w:rPr>
        <w:lastRenderedPageBreak/>
        <w:t>家进行会议评审、推荐，必要时提请学校学术委员会评议。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第十条</w:t>
      </w:r>
      <w:r>
        <w:rPr>
          <w:rFonts w:ascii="仿宋_GB2312" w:eastAsia="仿宋_GB2312" w:hAnsi="Calibri" w:cs="Times New Roman" w:hint="eastAsia"/>
          <w:kern w:val="0"/>
          <w:sz w:val="32"/>
          <w:szCs w:val="32"/>
        </w:rPr>
        <w:t xml:space="preserve">  学校鼓励跨学科、跨专业、跨院系交叉组织申报科研项目。由科技处组织、协调项目主持人与团队，规范各方职责及其经费使用等。</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第十一条</w:t>
      </w:r>
      <w:r>
        <w:rPr>
          <w:rFonts w:ascii="仿宋_GB2312" w:eastAsia="仿宋_GB2312" w:hAnsi="Calibri" w:cs="Times New Roman" w:hint="eastAsia"/>
          <w:kern w:val="0"/>
          <w:sz w:val="32"/>
          <w:szCs w:val="32"/>
        </w:rPr>
        <w:t xml:space="preserve">  凡与外单位合作申报项目的，均应先签订合作协议，明确双方责、权、利关系，约定研究成果的归属或分享办法。合作项目经本单位科研主管领导批准并经科技处审查同意后方可申报。</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第十二条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强化预算审核管理。项目负责人按照项目指南要求，充分考虑预算年度各种费用支出的必要性、合理性和可行性，科学、合理编制预算。</w:t>
      </w:r>
    </w:p>
    <w:p w:rsidR="00DA2660" w:rsidRDefault="00A272B0">
      <w:pPr>
        <w:spacing w:line="600" w:lineRule="exact"/>
        <w:ind w:firstLineChars="200" w:firstLine="640"/>
        <w:rPr>
          <w:rFonts w:ascii="仿宋_GB2312" w:eastAsia="仿宋_GB2312" w:hAnsi="Times New Roman" w:cs="Times New Roman"/>
          <w:kern w:val="0"/>
          <w:sz w:val="32"/>
          <w:szCs w:val="32"/>
        </w:rPr>
      </w:pPr>
      <w:r>
        <w:rPr>
          <w:rFonts w:ascii="楷体_GB2312" w:eastAsia="楷体_GB2312" w:hAnsi="黑体" w:cs="Times New Roman" w:hint="eastAsia"/>
          <w:kern w:val="0"/>
          <w:sz w:val="32"/>
          <w:szCs w:val="32"/>
        </w:rPr>
        <w:t>第十三条</w:t>
      </w:r>
      <w:r>
        <w:rPr>
          <w:rFonts w:ascii="仿宋_GB2312" w:eastAsia="仿宋_GB2312" w:hAnsi="Times New Roman" w:cs="Times New Roman" w:hint="eastAsia"/>
          <w:kern w:val="0"/>
          <w:sz w:val="32"/>
          <w:szCs w:val="32"/>
        </w:rPr>
        <w:t xml:space="preserve">  为维护科研项目申报的严肃性和公正性，项目申请人必须严格按照时间节点申报。对于材料不符合申报要求、不按时提交的项目，科技处一律不予推荐申报，由此带来的后果由项目申请人自行承担。</w:t>
      </w:r>
    </w:p>
    <w:p w:rsidR="00DA2660" w:rsidRDefault="00A272B0">
      <w:pPr>
        <w:spacing w:line="600" w:lineRule="exact"/>
        <w:jc w:val="center"/>
        <w:rPr>
          <w:rFonts w:ascii="仿宋_GB2312" w:eastAsia="仿宋_GB2312" w:hAnsi="Times New Roman"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项目立项管理</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第十四条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科研项目批准立项通知下达后，科技处应及时将批准立项信息通知项目负责人及所在单位。所在单位应督促项目负责人在规定时间内根据批复经费在计划财务</w:t>
      </w:r>
      <w:proofErr w:type="gramStart"/>
      <w:r>
        <w:rPr>
          <w:rFonts w:ascii="仿宋_GB2312" w:eastAsia="仿宋_GB2312" w:hAnsi="Calibri" w:cs="Times New Roman" w:hint="eastAsia"/>
          <w:kern w:val="0"/>
          <w:sz w:val="32"/>
          <w:szCs w:val="32"/>
        </w:rPr>
        <w:t>处指导</w:t>
      </w:r>
      <w:proofErr w:type="gramEnd"/>
      <w:r>
        <w:rPr>
          <w:rFonts w:ascii="仿宋_GB2312" w:eastAsia="仿宋_GB2312" w:hAnsi="Calibri" w:cs="Times New Roman" w:hint="eastAsia"/>
          <w:kern w:val="0"/>
          <w:sz w:val="32"/>
          <w:szCs w:val="32"/>
        </w:rPr>
        <w:t>下</w:t>
      </w:r>
      <w:proofErr w:type="gramStart"/>
      <w:r w:rsidR="00EC26E8">
        <w:rPr>
          <w:rFonts w:ascii="仿宋_GB2312" w:eastAsia="仿宋_GB2312" w:hAnsi="Calibri" w:cs="Times New Roman" w:hint="eastAsia"/>
          <w:kern w:val="0"/>
          <w:sz w:val="32"/>
          <w:szCs w:val="32"/>
        </w:rPr>
        <w:t>修定</w:t>
      </w:r>
      <w:proofErr w:type="gramEnd"/>
      <w:r>
        <w:rPr>
          <w:rFonts w:ascii="仿宋_GB2312" w:eastAsia="仿宋_GB2312" w:hAnsi="Calibri" w:cs="Times New Roman" w:hint="eastAsia"/>
          <w:kern w:val="0"/>
          <w:sz w:val="32"/>
          <w:szCs w:val="32"/>
        </w:rPr>
        <w:t>编制预算，经所在单位签署意见后，报送科技处审批。</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第十五条</w:t>
      </w:r>
      <w:r>
        <w:rPr>
          <w:rFonts w:ascii="仿宋_GB2312" w:eastAsia="仿宋_GB2312" w:hAnsi="Calibri" w:cs="Times New Roman" w:hint="eastAsia"/>
          <w:kern w:val="0"/>
          <w:sz w:val="32"/>
          <w:szCs w:val="32"/>
        </w:rPr>
        <w:t xml:space="preserve">  科研项目立项一经校内公示，即正式纳入学校统</w:t>
      </w:r>
      <w:r>
        <w:rPr>
          <w:rFonts w:ascii="仿宋_GB2312" w:eastAsia="仿宋_GB2312" w:hAnsi="Calibri" w:cs="Times New Roman" w:hint="eastAsia"/>
          <w:kern w:val="0"/>
          <w:sz w:val="32"/>
          <w:szCs w:val="32"/>
        </w:rPr>
        <w:lastRenderedPageBreak/>
        <w:t>一管理，</w:t>
      </w:r>
      <w:r>
        <w:rPr>
          <w:rFonts w:ascii="仿宋_GB2312" w:eastAsia="仿宋_GB2312" w:hAnsi="Times New Roman" w:cs="Times New Roman" w:hint="eastAsia"/>
          <w:kern w:val="0"/>
          <w:sz w:val="32"/>
          <w:szCs w:val="32"/>
        </w:rPr>
        <w:t>严格按照国家有关规定、任务书（合同书）要求和预算批复合理使用。</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第十六条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项目负责人应加强科研项目立项资料管理，建立完整的立项资料，包括申报材料、立项批文、任务书（合同书）、预算书等。</w:t>
      </w:r>
    </w:p>
    <w:p w:rsidR="00DA2660" w:rsidRDefault="00A272B0">
      <w:pPr>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项目实施过程管理</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第十七条</w:t>
      </w:r>
      <w:r>
        <w:rPr>
          <w:rFonts w:ascii="仿宋_GB2312" w:eastAsia="仿宋_GB2312" w:hAnsi="Calibri" w:cs="Times New Roman" w:hint="eastAsia"/>
          <w:kern w:val="0"/>
          <w:sz w:val="32"/>
          <w:szCs w:val="32"/>
        </w:rPr>
        <w:t xml:space="preserve">  项目负责人对项目的申报、实施、经费使用以及中期检查、结题、验收等具体环节与过程全面负责，严格遵守项目下达单位和学校科研项目过程管理要求。</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项目组在项目实施过程中应严格遵守科研安全生产的相关法律法规和安全生产操作规程，提高科研安全生产意识，强化安全风险防控意识和能力，保障科研过程安全。特殊专业的科研项目必须严格执行有关的技术安全法规，确保项目实施过程中的人身及财产安全。</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第十八条</w:t>
      </w:r>
      <w:r>
        <w:rPr>
          <w:rFonts w:ascii="仿宋_GB2312" w:eastAsia="仿宋_GB2312" w:hAnsi="Calibri" w:cs="Times New Roman" w:hint="eastAsia"/>
          <w:kern w:val="0"/>
          <w:sz w:val="32"/>
          <w:szCs w:val="32"/>
        </w:rPr>
        <w:t xml:space="preserve">  项目负责人原则上不得变更或代理。如确因特殊情况（如出国、病休），项目负责人离开项目研究工作一年以上的，须及时安排合适专业人员代理，并报科技处及项目下达单位备案。项目负责人人事关系发生变动的，须及时以书面形式提出项目承担单位变更或项目负责人变更申请，或项目终止报告，经学校同意后，报请项目下达部门批准或与项目委托单位协商办理相关手续确认后方可变更。</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无故中止项目或因责任事故未履行项目合同的，追究项目负责人的责任。被中止和撤销的项目，应根据项目下达部门的要求，收缴部分乃至全部科研经费。</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第十九条</w:t>
      </w:r>
      <w:r>
        <w:rPr>
          <w:rFonts w:ascii="仿宋_GB2312" w:eastAsia="仿宋_GB2312" w:hAnsi="Calibri" w:cs="Times New Roman" w:hint="eastAsia"/>
          <w:kern w:val="0"/>
          <w:sz w:val="32"/>
          <w:szCs w:val="32"/>
        </w:rPr>
        <w:t xml:space="preserve">  已立项各类科研项目的项目组成员若需要变更，按项目下达单位要求执行。</w:t>
      </w:r>
      <w:proofErr w:type="gramStart"/>
      <w:r>
        <w:rPr>
          <w:rFonts w:ascii="仿宋_GB2312" w:eastAsia="仿宋_GB2312" w:hAnsi="Calibri" w:cs="Times New Roman" w:hint="eastAsia"/>
          <w:kern w:val="0"/>
          <w:sz w:val="32"/>
          <w:szCs w:val="32"/>
        </w:rPr>
        <w:t>若项目</w:t>
      </w:r>
      <w:proofErr w:type="gramEnd"/>
      <w:r>
        <w:rPr>
          <w:rFonts w:ascii="仿宋_GB2312" w:eastAsia="仿宋_GB2312" w:hAnsi="Calibri" w:cs="Times New Roman" w:hint="eastAsia"/>
          <w:kern w:val="0"/>
          <w:sz w:val="32"/>
          <w:szCs w:val="32"/>
        </w:rPr>
        <w:t>下达单位无明确要求，按以下要求执行：</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主持人须在结题前三个月提出变更申请，列出新旧项目组成员名单，详细说明人员变更的具体理由，具体满足以下两个条件：</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1.变更须符合项目批准部门规定的项目组成员变更要求。新增成员须真正参与到项目研究中，为项目做出学术、技术贡献（须附证明材料）。变更人数不得超过原项目组成员的三分之一。</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2.对于新增加成员，其近年来学术成果对应的学术方向应与该项目的一级学科方向相同或相近，</w:t>
      </w:r>
      <w:proofErr w:type="gramStart"/>
      <w:r>
        <w:rPr>
          <w:rFonts w:ascii="仿宋_GB2312" w:eastAsia="仿宋_GB2312" w:hAnsi="Calibri" w:cs="Times New Roman" w:hint="eastAsia"/>
          <w:kern w:val="0"/>
          <w:sz w:val="32"/>
          <w:szCs w:val="32"/>
        </w:rPr>
        <w:t>且发表</w:t>
      </w:r>
      <w:proofErr w:type="gramEnd"/>
      <w:r>
        <w:rPr>
          <w:rFonts w:ascii="仿宋_GB2312" w:eastAsia="仿宋_GB2312" w:hAnsi="Calibri" w:cs="Times New Roman" w:hint="eastAsia"/>
          <w:kern w:val="0"/>
          <w:sz w:val="32"/>
          <w:szCs w:val="32"/>
        </w:rPr>
        <w:t>与该项目内容相关的学术论著（论文至少第一作者1篇以上）。</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建立项目年度执行情况报告制度。各类科研项目负责人应在每年</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月初向科技处提交上年度项目执行情况报告（</w:t>
      </w:r>
      <w:proofErr w:type="gramStart"/>
      <w:r>
        <w:rPr>
          <w:rFonts w:ascii="仿宋_GB2312" w:eastAsia="仿宋_GB2312" w:hAnsi="Calibri" w:cs="Times New Roman" w:hint="eastAsia"/>
          <w:kern w:val="0"/>
          <w:sz w:val="32"/>
          <w:szCs w:val="32"/>
        </w:rPr>
        <w:t>含经费</w:t>
      </w:r>
      <w:proofErr w:type="gramEnd"/>
      <w:r>
        <w:rPr>
          <w:rFonts w:ascii="仿宋_GB2312" w:eastAsia="仿宋_GB2312" w:hAnsi="Calibri" w:cs="Times New Roman" w:hint="eastAsia"/>
          <w:kern w:val="0"/>
          <w:sz w:val="32"/>
          <w:szCs w:val="32"/>
        </w:rPr>
        <w:t>使用情况），科技处根据项目进展情况进行抽查。规定有中期检查时间和程序的科研项目，按照项目主管部门的要求进行监督。</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第二十一条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项目组在项目实施过程中应注重知识产权保护，在项目执行过程中发表论文、出版著作时应按要求标注项目</w:t>
      </w:r>
      <w:r>
        <w:rPr>
          <w:rFonts w:ascii="仿宋_GB2312" w:eastAsia="仿宋_GB2312" w:hAnsi="Calibri" w:cs="Times New Roman" w:hint="eastAsia"/>
          <w:kern w:val="0"/>
          <w:sz w:val="32"/>
          <w:szCs w:val="32"/>
        </w:rPr>
        <w:lastRenderedPageBreak/>
        <w:t>资助来源和项目编号。科研项目产生的知识产权归属依据国家法律法规规定及科技合同的约定予以明确。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学校鼓励项目实施期间进行科技成果转化，尊重成果完成人的贡献，积极创造条件支持科研项目成果的保护、转化、应用及知识产权的申报。涉及科技成果转化事项按国家及学校有关规定执行。</w:t>
      </w:r>
    </w:p>
    <w:p w:rsidR="00DA2660" w:rsidRDefault="00A272B0">
      <w:pPr>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项目资助（配套）</w:t>
      </w:r>
    </w:p>
    <w:p w:rsidR="00DA2660" w:rsidRDefault="00A272B0">
      <w:pPr>
        <w:snapToGrid w:val="0"/>
        <w:spacing w:line="600" w:lineRule="exact"/>
        <w:ind w:firstLineChars="200" w:firstLine="640"/>
        <w:rPr>
          <w:rFonts w:ascii="仿宋" w:eastAsia="仿宋" w:hAnsi="仿宋" w:cs="Courier New"/>
          <w:sz w:val="32"/>
          <w:szCs w:val="32"/>
        </w:rPr>
      </w:pPr>
      <w:r>
        <w:rPr>
          <w:rFonts w:ascii="楷体_GB2312" w:eastAsia="楷体_GB2312" w:hAnsi="黑体" w:cs="Times New Roman"/>
          <w:kern w:val="0"/>
          <w:sz w:val="32"/>
          <w:szCs w:val="32"/>
        </w:rPr>
        <w:t>第</w:t>
      </w:r>
      <w:r>
        <w:rPr>
          <w:rFonts w:ascii="楷体_GB2312" w:eastAsia="楷体_GB2312" w:hAnsi="黑体" w:cs="Times New Roman" w:hint="eastAsia"/>
          <w:kern w:val="0"/>
          <w:sz w:val="32"/>
          <w:szCs w:val="32"/>
        </w:rPr>
        <w:t>二十二</w:t>
      </w:r>
      <w:r>
        <w:rPr>
          <w:rFonts w:ascii="楷体_GB2312" w:eastAsia="楷体_GB2312" w:hAnsi="黑体" w:cs="Times New Roman"/>
          <w:kern w:val="0"/>
          <w:sz w:val="32"/>
          <w:szCs w:val="32"/>
        </w:rPr>
        <w:t>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为提高科技人员申报科研项目的积极性，提高我校承接科研课题的整体实力，对纵向下达的各级科研项目及要求学校配套资金的其他纵向课题，经学校研究给予资金配套支持。配套标准如下：</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1.第一申请单位为黄河水利职业技术学院且项目负责人为学校在职人员申报立项的有资金资助的项目，按如下标准予以资金配套：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（1）国家级项目。按批准金额1：2配套；对申请后虽未获准但经专家评审具有较好质量的课题（具有两个以上A），学校一次性资助5000元；</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（2）省部级项目。按批准金额1:1.5配套；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（3）地厅级项目。按批准金额1:1配套；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2.第一申请单位为黄河水利职业技术学院且项目负责人为学校在职人员申报立项的无资金资助的项目，有明确配套要求的，</w:t>
      </w:r>
      <w:r>
        <w:rPr>
          <w:rFonts w:ascii="仿宋_GB2312" w:eastAsia="仿宋_GB2312" w:hAnsi="Calibri" w:cs="Times New Roman" w:hint="eastAsia"/>
          <w:kern w:val="0"/>
          <w:sz w:val="32"/>
          <w:szCs w:val="32"/>
        </w:rPr>
        <w:lastRenderedPageBreak/>
        <w:t>按文件要求执行；无明确配套要求的，按如下标准予以资金资助：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国家级项目资助60000元，国家部委项目资助50000元；省级自然科学项目资助40000元，省级人文社科项目资助30000元；地厅级自然科学项目资助20000元，地厅级人文社科项目资助10000元。</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3.我校为合作单位，且我校在职员工为第二</w:t>
      </w:r>
      <w:r>
        <w:rPr>
          <w:rFonts w:ascii="仿宋_GB2312" w:eastAsia="仿宋_GB2312" w:hAnsi="Calibri" w:cs="Times New Roman"/>
          <w:kern w:val="0"/>
          <w:sz w:val="32"/>
          <w:szCs w:val="32"/>
        </w:rPr>
        <w:t>负责人</w:t>
      </w:r>
      <w:r>
        <w:rPr>
          <w:rFonts w:ascii="仿宋_GB2312" w:eastAsia="仿宋_GB2312" w:hAnsi="Calibri" w:cs="Times New Roman" w:hint="eastAsia"/>
          <w:kern w:val="0"/>
          <w:sz w:val="32"/>
          <w:szCs w:val="32"/>
        </w:rPr>
        <w:t>联合申报立项的各类科技计划项目，根据到校经费额度按以下标准配套。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国家级项目1:1；省部级项目1:0.5。</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4.带资金项目在学校资助后所得资金总数，低于同级别我校资助的不带资金项目经费总数的，按后者进行资助。</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项目经费管理</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第二十三条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各类科研项目的经费管理和支出严格按照《黄河水利职业技术学院纵向科研经费管理办法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》执行，均纳入学校财务进行统一管理，统一核算，统一监督。</w:t>
      </w:r>
    </w:p>
    <w:p w:rsidR="00DA2660" w:rsidRDefault="00A272B0">
      <w:pPr>
        <w:spacing w:line="600" w:lineRule="exact"/>
        <w:jc w:val="center"/>
        <w:rPr>
          <w:rFonts w:ascii="仿宋_GB2312" w:eastAsia="仿宋_GB2312" w:hAnsi="Calibri" w:cs="Times New Roman"/>
          <w:b/>
          <w:kern w:val="0"/>
          <w:sz w:val="32"/>
          <w:szCs w:val="32"/>
        </w:rPr>
      </w:pPr>
      <w:r>
        <w:rPr>
          <w:rFonts w:ascii="Arial" w:eastAsia="黑体" w:hAnsi="Arial" w:cs="Times New Roman" w:hint="eastAsia"/>
          <w:bCs/>
          <w:sz w:val="32"/>
          <w:szCs w:val="32"/>
        </w:rPr>
        <w:t>第七章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结题与验收</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第二十四条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对于规定有验收时间和验收程序的科研项目，按照项目主管部门的要求进行结项。没有明确要求的，在项目实施期满</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个月之内</w:t>
      </w:r>
      <w:proofErr w:type="gramStart"/>
      <w:r>
        <w:rPr>
          <w:rFonts w:ascii="仿宋_GB2312" w:eastAsia="仿宋_GB2312" w:hAnsi="Calibri" w:cs="Times New Roman" w:hint="eastAsia"/>
          <w:kern w:val="0"/>
          <w:sz w:val="32"/>
          <w:szCs w:val="32"/>
        </w:rPr>
        <w:t>提出结项或</w:t>
      </w:r>
      <w:proofErr w:type="gramEnd"/>
      <w:r>
        <w:rPr>
          <w:rFonts w:ascii="仿宋_GB2312" w:eastAsia="仿宋_GB2312" w:hAnsi="Calibri" w:cs="Times New Roman" w:hint="eastAsia"/>
          <w:kern w:val="0"/>
          <w:sz w:val="32"/>
          <w:szCs w:val="32"/>
        </w:rPr>
        <w:t>验收申请，</w:t>
      </w:r>
      <w:proofErr w:type="gramStart"/>
      <w:r>
        <w:rPr>
          <w:rFonts w:ascii="仿宋_GB2312" w:eastAsia="仿宋_GB2312" w:hAnsi="Calibri" w:cs="Times New Roman" w:hint="eastAsia"/>
          <w:kern w:val="0"/>
          <w:sz w:val="32"/>
          <w:szCs w:val="32"/>
        </w:rPr>
        <w:t>报项目</w:t>
      </w:r>
      <w:proofErr w:type="gramEnd"/>
      <w:r>
        <w:rPr>
          <w:rFonts w:ascii="仿宋_GB2312" w:eastAsia="仿宋_GB2312" w:hAnsi="Calibri" w:cs="Times New Roman" w:hint="eastAsia"/>
          <w:kern w:val="0"/>
          <w:sz w:val="32"/>
          <w:szCs w:val="32"/>
        </w:rPr>
        <w:t>主管部门</w:t>
      </w:r>
      <w:proofErr w:type="gramStart"/>
      <w:r>
        <w:rPr>
          <w:rFonts w:ascii="仿宋_GB2312" w:eastAsia="仿宋_GB2312" w:hAnsi="Calibri" w:cs="Times New Roman" w:hint="eastAsia"/>
          <w:kern w:val="0"/>
          <w:sz w:val="32"/>
          <w:szCs w:val="32"/>
        </w:rPr>
        <w:t>进行结项审批</w:t>
      </w:r>
      <w:proofErr w:type="gramEnd"/>
      <w:r>
        <w:rPr>
          <w:rFonts w:ascii="仿宋_GB2312" w:eastAsia="仿宋_GB2312" w:hAnsi="Calibri" w:cs="Times New Roman" w:hint="eastAsia"/>
          <w:kern w:val="0"/>
          <w:sz w:val="32"/>
          <w:szCs w:val="32"/>
        </w:rPr>
        <w:t>。</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第二十五条</w:t>
      </w:r>
      <w:r>
        <w:rPr>
          <w:rFonts w:ascii="仿宋_GB2312" w:eastAsia="仿宋_GB2312" w:hAnsi="Calibri" w:cs="Times New Roman" w:hint="eastAsia"/>
          <w:kern w:val="0"/>
          <w:sz w:val="32"/>
          <w:szCs w:val="32"/>
        </w:rPr>
        <w:t xml:space="preserve">  延期结题。因特殊情况需延期结题的项目，项目负责人应于原定结题日期前至少</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个月，向科技处提出书面申</w:t>
      </w:r>
      <w:r>
        <w:rPr>
          <w:rFonts w:ascii="仿宋_GB2312" w:eastAsia="仿宋_GB2312" w:hAnsi="Calibri" w:cs="Times New Roman" w:hint="eastAsia"/>
          <w:kern w:val="0"/>
          <w:sz w:val="32"/>
          <w:szCs w:val="32"/>
        </w:rPr>
        <w:lastRenderedPageBreak/>
        <w:t>请，并通过科技处报请项目下达部门同意。延期结题只能申请</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次，延长时间原则上不能超过</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年。凡未经批准，且不能按期结题的项目一律暂停其科研经费使用，项目负责人两年内不得申报任何科研项目。</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第二十六条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对于未能通过结题、验收的项目，学校将视具体情况予以处理；引起法律纠纷的，按有关法律规定和程序办理。</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第二十七条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科研项目</w:t>
      </w:r>
      <w:proofErr w:type="gramStart"/>
      <w:r>
        <w:rPr>
          <w:rFonts w:ascii="仿宋_GB2312" w:eastAsia="仿宋_GB2312" w:hAnsi="Calibri" w:cs="Times New Roman" w:hint="eastAsia"/>
          <w:kern w:val="0"/>
          <w:sz w:val="32"/>
          <w:szCs w:val="32"/>
        </w:rPr>
        <w:t>完成结项或</w:t>
      </w:r>
      <w:proofErr w:type="gramEnd"/>
      <w:r>
        <w:rPr>
          <w:rFonts w:ascii="仿宋_GB2312" w:eastAsia="仿宋_GB2312" w:hAnsi="Calibri" w:cs="Times New Roman" w:hint="eastAsia"/>
          <w:kern w:val="0"/>
          <w:sz w:val="32"/>
          <w:szCs w:val="32"/>
        </w:rPr>
        <w:t>验收后，项目负责人应在</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个月内按规定编制项目决算报告，并办理财务结账手续，及时清理经费收支款项。经费决算报告报计划财务处审核签署意见，并经审计处审核后报送项目主管部门。</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第二十八条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 xml:space="preserve"> 项目结题后，</w:t>
      </w:r>
      <w:proofErr w:type="gramStart"/>
      <w:r>
        <w:rPr>
          <w:rFonts w:ascii="仿宋_GB2312" w:eastAsia="仿宋_GB2312" w:hAnsi="Calibri" w:cs="Times New Roman" w:hint="eastAsia"/>
          <w:kern w:val="0"/>
          <w:sz w:val="32"/>
          <w:szCs w:val="32"/>
        </w:rPr>
        <w:t>项目组须做好</w:t>
      </w:r>
      <w:proofErr w:type="gramEnd"/>
      <w:r>
        <w:rPr>
          <w:rFonts w:ascii="仿宋_GB2312" w:eastAsia="仿宋_GB2312" w:hAnsi="Calibri" w:cs="Times New Roman" w:hint="eastAsia"/>
          <w:kern w:val="0"/>
          <w:sz w:val="32"/>
          <w:szCs w:val="32"/>
        </w:rPr>
        <w:t>资料整理与归档工作，在结题时将有关材料报送科技处：</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1.立项阶段的材料：立项申请书及批复、开题报告及调研论证材料、任务书、合同书（协议书、委托书）等。</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2.研究阶段的材料：年度项目执行情况报告，重要的原始记录、试验报告、测试报告、设计文件、图纸、关键工艺文件、计算机程序等。</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3.验收阶段的材料：工作总结、任务书中规定的成果（研究报告、论文、专著等）、经费使用情况（需及时提供正式审计报告）等。</w:t>
      </w:r>
    </w:p>
    <w:p w:rsidR="00DA2660" w:rsidRDefault="00A272B0">
      <w:pPr>
        <w:spacing w:line="600" w:lineRule="exact"/>
        <w:ind w:firstLineChars="200" w:firstLine="640"/>
        <w:rPr>
          <w:rFonts w:ascii="仿宋_GB2312" w:eastAsia="仿宋_GB2312" w:hAnsi="Times New Roman" w:cs="Times New Roman"/>
          <w:kern w:val="0"/>
          <w:sz w:val="32"/>
          <w:szCs w:val="32"/>
        </w:rPr>
      </w:pPr>
      <w:r>
        <w:rPr>
          <w:rFonts w:ascii="仿宋_GB2312" w:eastAsia="仿宋_GB2312" w:hAnsi="Calibri" w:cs="Times New Roman" w:hint="eastAsia"/>
          <w:kern w:val="0"/>
          <w:sz w:val="32"/>
          <w:szCs w:val="32"/>
        </w:rPr>
        <w:t>4.</w:t>
      </w:r>
      <w:r>
        <w:rPr>
          <w:rFonts w:ascii="仿宋_GB2312" w:eastAsia="仿宋_GB2312" w:hAnsi="Times New Roman" w:cs="Times New Roman" w:hint="eastAsia"/>
          <w:kern w:val="0"/>
          <w:sz w:val="32"/>
          <w:szCs w:val="32"/>
        </w:rPr>
        <w:t>获批终止项目的负责人也应将立项材料、过程管理材料及</w:t>
      </w:r>
      <w:r>
        <w:rPr>
          <w:rFonts w:ascii="仿宋_GB2312" w:eastAsia="仿宋_GB2312" w:hAnsi="Times New Roman" w:cs="Times New Roman" w:hint="eastAsia"/>
          <w:kern w:val="0"/>
          <w:sz w:val="32"/>
          <w:szCs w:val="32"/>
        </w:rPr>
        <w:lastRenderedPageBreak/>
        <w:t>终止审批材料等成套原件提交至科技处审查归档。</w:t>
      </w:r>
    </w:p>
    <w:p w:rsidR="00DA2660" w:rsidRDefault="00A272B0">
      <w:pPr>
        <w:spacing w:line="600" w:lineRule="exact"/>
        <w:jc w:val="center"/>
        <w:rPr>
          <w:rFonts w:ascii="仿宋_GB2312" w:eastAsia="仿宋_GB2312" w:hAnsi="Times New Roman" w:cs="Times New Roman"/>
          <w:kern w:val="0"/>
          <w:sz w:val="32"/>
          <w:szCs w:val="32"/>
        </w:rPr>
      </w:pPr>
      <w:r>
        <w:rPr>
          <w:rFonts w:ascii="Arial" w:eastAsia="黑体" w:hAnsi="Arial" w:cs="Times New Roman" w:hint="eastAsia"/>
          <w:bCs/>
          <w:sz w:val="32"/>
          <w:szCs w:val="32"/>
        </w:rPr>
        <w:t>第八章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资产管理</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第二十九条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用科研经费购置的科研设备、仪器，均为国有资产，应严格执行国家有关的招标、采购等规定，并按照学校国有资产管理规定办理资产验收入库手续后，方可报销。</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第三十条</w:t>
      </w:r>
      <w:r>
        <w:rPr>
          <w:rFonts w:ascii="仿宋_GB2312" w:eastAsia="仿宋_GB2312" w:hAnsi="Calibri" w:cs="Times New Roman" w:hint="eastAsia"/>
          <w:kern w:val="0"/>
          <w:sz w:val="32"/>
          <w:szCs w:val="32"/>
        </w:rPr>
        <w:t xml:space="preserve">  凡在合同中明确规定为项目委托方代购和加工的仪器或设备等，项目实施中由项目负责人依据合同规定，填报仪器或设备清单，经委托方确认或凭项目验收证明，不需办理学校固定资产登记入库，即可报销。</w:t>
      </w:r>
    </w:p>
    <w:p w:rsidR="00DA2660" w:rsidRDefault="00A272B0">
      <w:pPr>
        <w:spacing w:line="600" w:lineRule="exact"/>
        <w:ind w:firstLineChars="200" w:firstLine="640"/>
        <w:rPr>
          <w:rFonts w:ascii="仿宋_GB2312" w:eastAsia="仿宋_GB2312" w:hAnsi="Calibri" w:cs="Times New Roman"/>
          <w:kern w:val="0"/>
          <w:sz w:val="32"/>
          <w:szCs w:val="32"/>
        </w:rPr>
      </w:pPr>
      <w:r>
        <w:rPr>
          <w:rFonts w:ascii="楷体_GB2312" w:eastAsia="楷体_GB2312" w:hAnsi="黑体" w:cs="Times New Roman" w:hint="eastAsia"/>
          <w:kern w:val="0"/>
          <w:sz w:val="32"/>
          <w:szCs w:val="32"/>
        </w:rPr>
        <w:t>第三十一条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由协作单位赠送的仪器、设备，需到学校国有资产管理部门办理固定资产登记。</w:t>
      </w:r>
    </w:p>
    <w:p w:rsidR="00DA2660" w:rsidRDefault="00A272B0">
      <w:pPr>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第九章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项目保密管理</w:t>
      </w:r>
    </w:p>
    <w:p w:rsidR="00DA2660" w:rsidRDefault="00A272B0">
      <w:pPr>
        <w:spacing w:line="600" w:lineRule="exact"/>
        <w:ind w:firstLineChars="200" w:firstLine="640"/>
        <w:rPr>
          <w:rFonts w:ascii="仿宋_GB2312" w:eastAsia="仿宋_GB2312" w:hAnsi="Calibri" w:cs="Times New Roman"/>
          <w:b/>
          <w:color w:val="FF0000"/>
          <w:kern w:val="0"/>
          <w:sz w:val="32"/>
          <w:szCs w:val="32"/>
        </w:rPr>
      </w:pPr>
      <w:r>
        <w:rPr>
          <w:rFonts w:ascii="楷体_GB2312" w:eastAsia="楷体_GB2312" w:hAnsi="黑体" w:cs="Times New Roman" w:hint="eastAsia"/>
          <w:kern w:val="0"/>
          <w:sz w:val="32"/>
          <w:szCs w:val="32"/>
        </w:rPr>
        <w:t>第三十二条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在科研项目实施过程中，科研人员应严格遵守国家、科研项目主管部门或委托方及学校的有关保密规定。对于泄露国家秘密、商业秘密和个人隐私的，依法追究其法律责任。</w:t>
      </w:r>
    </w:p>
    <w:p w:rsidR="00DA2660" w:rsidRDefault="00A272B0">
      <w:pPr>
        <w:spacing w:line="600" w:lineRule="exact"/>
        <w:jc w:val="center"/>
        <w:rPr>
          <w:rFonts w:ascii="仿宋_GB2312" w:eastAsia="仿宋_GB2312" w:hAnsi="Calibri" w:cs="Times New Roman"/>
          <w:b/>
          <w:color w:val="FF0000"/>
          <w:kern w:val="0"/>
          <w:sz w:val="32"/>
          <w:szCs w:val="32"/>
        </w:rPr>
      </w:pPr>
      <w:r>
        <w:rPr>
          <w:rFonts w:ascii="Arial" w:eastAsia="黑体" w:hAnsi="Arial" w:cs="Times New Roman" w:hint="eastAsia"/>
          <w:bCs/>
          <w:sz w:val="32"/>
          <w:szCs w:val="32"/>
        </w:rPr>
        <w:t>第十章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第三十三条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本办法与国家、省部等上级有关规定不一致时，以国家或省部等上级有关规定为准；项目下达单位有专项说明的，以项目下达单位的规定为准。</w:t>
      </w:r>
    </w:p>
    <w:p w:rsidR="00DA2660" w:rsidRDefault="00A272B0">
      <w:pPr>
        <w:spacing w:line="600" w:lineRule="exact"/>
        <w:ind w:firstLineChars="200" w:firstLine="640"/>
        <w:rPr>
          <w:rFonts w:ascii="仿宋_GB2312" w:eastAsia="仿宋_GB2312" w:hAnsi="Calibri" w:cs="Times New Roman"/>
          <w:b/>
          <w:kern w:val="0"/>
          <w:sz w:val="32"/>
          <w:szCs w:val="32"/>
        </w:rPr>
      </w:pPr>
      <w:r>
        <w:rPr>
          <w:rFonts w:ascii="楷体_GB2312" w:eastAsia="楷体_GB2312" w:hAnsi="黑体" w:cs="Times New Roman" w:hint="eastAsia"/>
          <w:kern w:val="0"/>
          <w:sz w:val="32"/>
          <w:szCs w:val="32"/>
        </w:rPr>
        <w:t>第三十四条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本办法自2018年1月1日起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EC26E8" w:rsidRDefault="00A272B0">
      <w:pPr>
        <w:spacing w:line="600" w:lineRule="exact"/>
        <w:ind w:firstLineChars="200" w:firstLine="640"/>
        <w:rPr>
          <w:rFonts w:ascii="仿宋_GB2312" w:eastAsia="仿宋_GB2312" w:hAnsi="Calibri" w:cs="Times New Roman"/>
          <w:kern w:val="0"/>
          <w:sz w:val="32"/>
          <w:szCs w:val="32"/>
        </w:rPr>
        <w:sectPr w:rsidR="00EC26E8">
          <w:pgSz w:w="11906" w:h="16838"/>
          <w:pgMar w:top="2098" w:right="1474" w:bottom="1928" w:left="1588" w:header="851" w:footer="992" w:gutter="0"/>
          <w:pgNumType w:fmt="numberInDash"/>
          <w:cols w:space="425"/>
          <w:docGrid w:type="lines" w:linePitch="312"/>
        </w:sectPr>
      </w:pPr>
      <w:r>
        <w:rPr>
          <w:rFonts w:ascii="楷体_GB2312" w:eastAsia="楷体_GB2312" w:hAnsi="黑体" w:cs="Times New Roman" w:hint="eastAsia"/>
          <w:kern w:val="0"/>
          <w:sz w:val="32"/>
          <w:szCs w:val="32"/>
        </w:rPr>
        <w:t>第三十五条</w:t>
      </w:r>
      <w:r>
        <w:rPr>
          <w:rFonts w:ascii="黑体" w:eastAsia="黑体" w:hAnsi="黑体"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A272B0">
      <w:pPr>
        <w:spacing w:line="600" w:lineRule="exact"/>
        <w:rPr>
          <w:rFonts w:ascii="黑体" w:eastAsia="黑体" w:hAnsi="黑体" w:cs="Times New Roman"/>
          <w:kern w:val="0"/>
          <w:sz w:val="32"/>
          <w:szCs w:val="32"/>
        </w:rPr>
      </w:pPr>
      <w:bookmarkStart w:id="6" w:name="_Toc415564895"/>
      <w:bookmarkStart w:id="7" w:name="_Toc415564790"/>
      <w:bookmarkStart w:id="8" w:name="_Toc400103904"/>
      <w:bookmarkStart w:id="9" w:name="_Toc496888089"/>
      <w:r>
        <w:rPr>
          <w:rFonts w:ascii="黑体" w:eastAsia="黑体" w:hAnsi="黑体" w:cs="Times New Roman" w:hint="eastAsia"/>
          <w:kern w:val="0"/>
          <w:sz w:val="32"/>
          <w:szCs w:val="32"/>
        </w:rPr>
        <w:lastRenderedPageBreak/>
        <w:t>附件2</w:t>
      </w:r>
    </w:p>
    <w:p w:rsidR="00DA2660" w:rsidRDefault="00DA2660">
      <w:pPr>
        <w:spacing w:line="580" w:lineRule="exact"/>
        <w:jc w:val="center"/>
        <w:rPr>
          <w:rFonts w:ascii="方正小标宋简体" w:eastAsia="方正小标宋简体" w:hAnsi="Calibri" w:cs="Times New Roman"/>
          <w:bCs/>
          <w:kern w:val="44"/>
          <w:sz w:val="32"/>
          <w:szCs w:val="32"/>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p>
    <w:p w:rsidR="00DA2660" w:rsidRDefault="00A272B0">
      <w:pPr>
        <w:spacing w:line="600" w:lineRule="exact"/>
        <w:jc w:val="center"/>
        <w:rPr>
          <w:rFonts w:ascii="黑体" w:eastAsia="黑体" w:hAnsi="黑体" w:cs="Times New Roman"/>
          <w:kern w:val="0"/>
          <w:sz w:val="44"/>
          <w:szCs w:val="44"/>
        </w:rPr>
      </w:pPr>
      <w:r>
        <w:rPr>
          <w:rFonts w:ascii="方正小标宋简体" w:eastAsia="方正小标宋简体" w:hAnsi="Calibri" w:cs="Times New Roman" w:hint="eastAsia"/>
          <w:bCs/>
          <w:kern w:val="44"/>
          <w:sz w:val="44"/>
          <w:szCs w:val="44"/>
        </w:rPr>
        <w:t>纵向科研经费管理办法</w:t>
      </w:r>
      <w:bookmarkEnd w:id="6"/>
      <w:bookmarkEnd w:id="7"/>
      <w:bookmarkEnd w:id="8"/>
      <w:bookmarkEnd w:id="9"/>
      <w:r w:rsidR="00EC26E8" w:rsidRPr="00EC26E8">
        <w:rPr>
          <w:rFonts w:ascii="方正小标宋简体" w:eastAsia="方正小标宋简体" w:hAnsi="Calibri" w:cs="Times New Roman" w:hint="eastAsia"/>
          <w:bCs/>
          <w:kern w:val="44"/>
          <w:sz w:val="44"/>
          <w:szCs w:val="44"/>
        </w:rPr>
        <w:t>（试行）</w:t>
      </w:r>
    </w:p>
    <w:p w:rsidR="00DA2660" w:rsidRDefault="00DA2660">
      <w:pPr>
        <w:spacing w:line="580" w:lineRule="exact"/>
        <w:jc w:val="center"/>
        <w:rPr>
          <w:rFonts w:ascii="黑体" w:eastAsia="黑体" w:hAnsi="黑体" w:cs="Times New Roman"/>
          <w:kern w:val="0"/>
          <w:sz w:val="44"/>
          <w:szCs w:val="44"/>
        </w:rPr>
      </w:pPr>
    </w:p>
    <w:p w:rsidR="00DA2660" w:rsidRDefault="00A272B0">
      <w:pPr>
        <w:spacing w:line="600" w:lineRule="exact"/>
        <w:jc w:val="center"/>
        <w:rPr>
          <w:rFonts w:ascii="黑体" w:eastAsia="黑体" w:hAnsi="黑体" w:cs="Times New Roman"/>
          <w:kern w:val="0"/>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为明确纵向科研经费使用与管理中的职责和权限，合理有效使用纵向科研经费，保证科研项目顺利实施，促进学校科技事业健康发展，依据中共中央办公厅国务院办公厅印发《关于进一步完善中央财政科研项目资金管理等政策的若干意见》</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中办发〔</w:t>
      </w:r>
      <w:r>
        <w:rPr>
          <w:rFonts w:ascii="仿宋_GB2312" w:eastAsia="仿宋_GB2312" w:hAnsi="Calibri" w:cs="Times New Roman"/>
          <w:kern w:val="0"/>
          <w:sz w:val="32"/>
          <w:szCs w:val="32"/>
        </w:rPr>
        <w:t>2016</w:t>
      </w: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50</w:t>
      </w:r>
      <w:r>
        <w:rPr>
          <w:rFonts w:ascii="仿宋_GB2312" w:eastAsia="仿宋_GB2312" w:hAnsi="Calibri" w:cs="Times New Roman" w:hint="eastAsia"/>
          <w:kern w:val="0"/>
          <w:sz w:val="32"/>
          <w:szCs w:val="32"/>
        </w:rPr>
        <w:t>号</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、《财政部科技部教育部发展改革委关于进一步做好中央财政科研项目资金管理等政策贯彻落实工作的通知》（财科教〔2017〕</w:t>
      </w:r>
      <w:r>
        <w:rPr>
          <w:rFonts w:ascii="仿宋_GB2312" w:eastAsia="仿宋_GB2312" w:hAnsi="Calibri" w:cs="Times New Roman"/>
          <w:kern w:val="0"/>
          <w:sz w:val="32"/>
          <w:szCs w:val="32"/>
        </w:rPr>
        <w:t>6</w:t>
      </w:r>
      <w:r>
        <w:rPr>
          <w:rFonts w:ascii="仿宋_GB2312" w:eastAsia="仿宋_GB2312" w:hAnsi="Calibri" w:cs="Times New Roman" w:hint="eastAsia"/>
          <w:kern w:val="0"/>
          <w:sz w:val="32"/>
          <w:szCs w:val="32"/>
        </w:rPr>
        <w:t>号）、《中共河南省委办公厅河南省人民政府办公厅关于进一步完善省级财政科研项目资金管理等政策的若干意见》（豫办〔2017〕</w:t>
      </w:r>
      <w:r>
        <w:rPr>
          <w:rFonts w:ascii="仿宋_GB2312" w:eastAsia="仿宋_GB2312" w:hAnsi="Calibri" w:cs="Times New Roman"/>
          <w:kern w:val="0"/>
          <w:sz w:val="32"/>
          <w:szCs w:val="32"/>
        </w:rPr>
        <w:t>7</w:t>
      </w:r>
      <w:r>
        <w:rPr>
          <w:rFonts w:ascii="仿宋_GB2312" w:eastAsia="仿宋_GB2312" w:hAnsi="Calibri" w:cs="Times New Roman" w:hint="eastAsia"/>
          <w:kern w:val="0"/>
          <w:sz w:val="32"/>
          <w:szCs w:val="32"/>
        </w:rPr>
        <w:t>号）、《河南省财政厅河南省科学技术厅河南省教育厅河南省发展和改革委员会关于进一步做好省级财政科研项目资金管理等政策贯彻落实工作的通知》（</w:t>
      </w:r>
      <w:proofErr w:type="gramStart"/>
      <w:r>
        <w:rPr>
          <w:rFonts w:ascii="仿宋_GB2312" w:eastAsia="仿宋_GB2312" w:hAnsi="Calibri" w:cs="Times New Roman" w:hint="eastAsia"/>
          <w:kern w:val="0"/>
          <w:sz w:val="32"/>
          <w:szCs w:val="32"/>
        </w:rPr>
        <w:t>豫财科</w:t>
      </w:r>
      <w:proofErr w:type="gramEnd"/>
      <w:r>
        <w:rPr>
          <w:rFonts w:ascii="仿宋_GB2312" w:eastAsia="仿宋_GB2312" w:hAnsi="Calibri" w:cs="Times New Roman" w:hint="eastAsia"/>
          <w:kern w:val="0"/>
          <w:sz w:val="32"/>
          <w:szCs w:val="32"/>
        </w:rPr>
        <w:t>〔2017〕</w:t>
      </w:r>
      <w:r>
        <w:rPr>
          <w:rFonts w:ascii="仿宋_GB2312" w:eastAsia="仿宋_GB2312" w:hAnsi="Calibri" w:cs="Times New Roman"/>
          <w:kern w:val="0"/>
          <w:sz w:val="32"/>
          <w:szCs w:val="32"/>
        </w:rPr>
        <w:t>61</w:t>
      </w:r>
      <w:r>
        <w:rPr>
          <w:rFonts w:ascii="仿宋_GB2312" w:eastAsia="仿宋_GB2312" w:hAnsi="Calibri" w:cs="Times New Roman" w:hint="eastAsia"/>
          <w:kern w:val="0"/>
          <w:sz w:val="32"/>
          <w:szCs w:val="32"/>
        </w:rPr>
        <w:t>号）和河南省财政厅河南省科学技术厅《河南省科技计划项目经费管理暂行办法》（</w:t>
      </w:r>
      <w:proofErr w:type="gramStart"/>
      <w:r>
        <w:rPr>
          <w:rFonts w:ascii="仿宋_GB2312" w:eastAsia="仿宋_GB2312" w:hAnsi="Calibri" w:cs="Times New Roman" w:hint="eastAsia"/>
          <w:kern w:val="0"/>
          <w:sz w:val="32"/>
          <w:szCs w:val="32"/>
        </w:rPr>
        <w:t>豫财教</w:t>
      </w:r>
      <w:proofErr w:type="gramEnd"/>
      <w:r>
        <w:rPr>
          <w:rFonts w:ascii="仿宋_GB2312" w:eastAsia="仿宋_GB2312" w:hAnsi="Calibri" w:cs="Times New Roman" w:hint="eastAsia"/>
          <w:kern w:val="0"/>
          <w:sz w:val="32"/>
          <w:szCs w:val="32"/>
        </w:rPr>
        <w:t>〔2012〕</w:t>
      </w:r>
      <w:r>
        <w:rPr>
          <w:rFonts w:ascii="仿宋_GB2312" w:eastAsia="仿宋_GB2312" w:hAnsi="Calibri" w:cs="Times New Roman"/>
          <w:kern w:val="0"/>
          <w:sz w:val="32"/>
          <w:szCs w:val="32"/>
        </w:rPr>
        <w:t>434</w:t>
      </w:r>
      <w:r>
        <w:rPr>
          <w:rFonts w:ascii="仿宋_GB2312" w:eastAsia="仿宋_GB2312" w:hAnsi="Calibri" w:cs="Times New Roman" w:hint="eastAsia"/>
          <w:kern w:val="0"/>
          <w:sz w:val="32"/>
          <w:szCs w:val="32"/>
        </w:rPr>
        <w:t>号）等文件精神，结合学校实际，特制定本办法。</w:t>
      </w:r>
    </w:p>
    <w:p w:rsidR="00DA2660" w:rsidRDefault="00A272B0">
      <w:pPr>
        <w:snapToGrid w:val="0"/>
        <w:spacing w:line="56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本办法中纵向科研经费是</w:t>
      </w:r>
      <w:proofErr w:type="gramStart"/>
      <w:r>
        <w:rPr>
          <w:rFonts w:ascii="仿宋_GB2312" w:eastAsia="仿宋_GB2312" w:hAnsi="Calibri" w:cs="Times New Roman" w:hint="eastAsia"/>
          <w:kern w:val="0"/>
          <w:sz w:val="32"/>
          <w:szCs w:val="32"/>
        </w:rPr>
        <w:t>指经费</w:t>
      </w:r>
      <w:proofErr w:type="gramEnd"/>
      <w:r>
        <w:rPr>
          <w:rFonts w:ascii="仿宋_GB2312" w:eastAsia="仿宋_GB2312" w:hAnsi="Calibri" w:cs="Times New Roman" w:hint="eastAsia"/>
          <w:kern w:val="0"/>
          <w:sz w:val="32"/>
          <w:szCs w:val="32"/>
        </w:rPr>
        <w:t>来源性质属于中</w:t>
      </w:r>
      <w:r>
        <w:rPr>
          <w:rFonts w:ascii="仿宋_GB2312" w:eastAsia="仿宋_GB2312" w:hAnsi="Calibri" w:cs="Times New Roman" w:hint="eastAsia"/>
          <w:kern w:val="0"/>
          <w:sz w:val="32"/>
          <w:szCs w:val="32"/>
        </w:rPr>
        <w:lastRenderedPageBreak/>
        <w:t>央或地方财政资金的各级各类立项科研项目经费和学校配套资金。</w:t>
      </w:r>
    </w:p>
    <w:p w:rsidR="00DA2660" w:rsidRDefault="00A272B0">
      <w:pPr>
        <w:snapToGrid w:val="0"/>
        <w:spacing w:line="56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凡以学校名义取得的各级各类纵向科研经费均为学校所有，必须全额汇入学校财务指定账户，纳入学校财务部门统一管理，并按照相关科研经费管理办法、委托方或科研合同的要求单独核算，以收定支，专款专用。任何单位和个人无权截留、挪用。</w:t>
      </w:r>
    </w:p>
    <w:p w:rsidR="00DA2660" w:rsidRDefault="00A272B0">
      <w:pPr>
        <w:snapToGrid w:val="0"/>
        <w:spacing w:line="56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管理体制与职责。学校实行科研经费管理责任制，按照“统一领导、分级管理、责任到人”的原则，实行学校、二级依托单位（院、系、部、科研平台，下文同）和项目负责人三级管理机制，确保监督权、管理权和经费使用权的有效行使。</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1.学校是校内科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经费的责任主体，学校法定代表人对学校科研经费管理负总责，指导督促分管科研、财务工作的校领导，加强对科研经费的监督管理。科研经费管理中的重大问题要由校长办公会专题研究决定。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科技处代表学校负责科研经费相关事务管理。主要包括核定科研经费类型，配合计划财务处、项目所在二级依托单位指导项目负责人编制项目经费预算，签订合同（任务）书，跟踪经费到位，审核预算调整和经费外拨，提供结题信息，以及协同相关部门做好经费使用与监督、资产配置与共享、绩效考核与违纪处理等工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3.二级依托单位对本单位科研经费的使用承担监管责任。根</w:t>
      </w:r>
      <w:r>
        <w:rPr>
          <w:rFonts w:ascii="仿宋_GB2312" w:eastAsia="仿宋_GB2312" w:hAnsi="Calibri" w:cs="Times New Roman" w:hint="eastAsia"/>
          <w:kern w:val="0"/>
          <w:sz w:val="32"/>
          <w:szCs w:val="32"/>
        </w:rPr>
        <w:lastRenderedPageBreak/>
        <w:t>据学科特点和项目实际需要，合理配置资源，指导项目负责人编制项目经费预算，为项目的执行提供保障；监督预算的执行，督促项目执行进度；负责科研经费一般支出的审批和项目转拨经费的初审。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4.项目负责人是科研经费使用的直接责任人，对科研经费使用的合</w:t>
      </w:r>
      <w:proofErr w:type="gramStart"/>
      <w:r>
        <w:rPr>
          <w:rFonts w:ascii="仿宋_GB2312" w:eastAsia="仿宋_GB2312" w:hAnsi="Calibri" w:cs="Times New Roman" w:hint="eastAsia"/>
          <w:kern w:val="0"/>
          <w:sz w:val="32"/>
          <w:szCs w:val="32"/>
        </w:rPr>
        <w:t>规</w:t>
      </w:r>
      <w:proofErr w:type="gramEnd"/>
      <w:r>
        <w:rPr>
          <w:rFonts w:ascii="仿宋_GB2312" w:eastAsia="仿宋_GB2312" w:hAnsi="Calibri" w:cs="Times New Roman" w:hint="eastAsia"/>
          <w:kern w:val="0"/>
          <w:sz w:val="32"/>
          <w:szCs w:val="32"/>
        </w:rPr>
        <w:t>性、合理性、真实性和相关性承担法律责任。项目负责人要依据相关法律法规和科研经费管理制度，据实编制科研项目预算和决算，按照批复预算或合同（任务书）约定使用经费，自觉接受有关部门的检查和监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5.计划财务处代表学校负责科研经费的财务管理和会计核算。指导项目经费预算、审查项目决算，指导并监督项目负责人依据相关财经法规按照项目预算或合同约定在其权限范围内使用经费。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6.纪检、审计部门代表学校负责对科研经费的使用情况进行监督和审计。按项目管理要求负责对科研项目经费的使用情况进行定期检查或专项审计，监督、检查项目负责人按照项目预算或合同约定在其权限范围内使用经费，确保科研经费合理使用。</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预算管理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学校对科研经费实行预算管理。项目负责人应严格按照国家有关科技政策和科研经费管理规定，遵循“目标相关性、政策相符性和经济合理性”的原则，结合项目研究的实际情况，</w:t>
      </w:r>
      <w:r>
        <w:rPr>
          <w:rFonts w:ascii="仿宋_GB2312" w:eastAsia="仿宋_GB2312" w:hAnsi="Calibri" w:cs="Times New Roman" w:hint="eastAsia"/>
          <w:kern w:val="0"/>
          <w:sz w:val="32"/>
          <w:szCs w:val="32"/>
        </w:rPr>
        <w:lastRenderedPageBreak/>
        <w:t>在计划财务处、科技处及项目所在二级依托单位协助指导下科学、合理、全面地编制科研经费预算。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经费预算包括项目研究过程中涉及的所有直接费用和间接费用。直接费用的各项预算应当按照开支范围确定的支出科目和经费来源编列，并对各项支出的主要用途和测算依据进行详细说明。间接费用是指学校在组织实施项目过程中发生的无法在直接费用中列支的相关费用，应当按照相应管理部门的有关规定足额编制。经项目主管部门批复的科研经费预算是计划财务</w:t>
      </w:r>
      <w:proofErr w:type="gramStart"/>
      <w:r>
        <w:rPr>
          <w:rFonts w:ascii="仿宋_GB2312" w:eastAsia="仿宋_GB2312" w:hAnsi="Calibri" w:cs="Times New Roman" w:hint="eastAsia"/>
          <w:kern w:val="0"/>
          <w:sz w:val="32"/>
          <w:szCs w:val="32"/>
        </w:rPr>
        <w:t>处确定</w:t>
      </w:r>
      <w:proofErr w:type="gramEnd"/>
      <w:r>
        <w:rPr>
          <w:rFonts w:ascii="仿宋_GB2312" w:eastAsia="仿宋_GB2312" w:hAnsi="Calibri" w:cs="Times New Roman" w:hint="eastAsia"/>
          <w:kern w:val="0"/>
          <w:sz w:val="32"/>
          <w:szCs w:val="32"/>
        </w:rPr>
        <w:t>科研经费开支范围和开支标准的基本依据。</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间接费用使用按分段超额累退比例法计算并实行总额控制，按照课题经费中直</w:t>
      </w:r>
      <w:proofErr w:type="gramStart"/>
      <w:r>
        <w:rPr>
          <w:rFonts w:ascii="仿宋_GB2312" w:eastAsia="仿宋_GB2312" w:hAnsi="Calibri" w:cs="Times New Roman" w:hint="eastAsia"/>
          <w:kern w:val="0"/>
          <w:sz w:val="32"/>
          <w:szCs w:val="32"/>
        </w:rPr>
        <w:t>接费用</w:t>
      </w:r>
      <w:proofErr w:type="gramEnd"/>
      <w:r>
        <w:rPr>
          <w:rFonts w:ascii="仿宋_GB2312" w:eastAsia="仿宋_GB2312" w:hAnsi="Calibri" w:cs="Times New Roman" w:hint="eastAsia"/>
          <w:kern w:val="0"/>
          <w:sz w:val="32"/>
          <w:szCs w:val="32"/>
        </w:rPr>
        <w:t>扣除设备购置费后的一定比例核定。编制与提取比例按照各主管部门规定的比例上限进行足额编制。校内科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基金资助项目不需编制间接费用和管理费。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科研项目经费如在评审时发生调整，一般主要针对直接费用中的相应科目进行调整，间接费用的编制比例原则上不得改变。</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经费预算一经批准，应严格遵照执行。如在项目实施中由于客观原因，对项目经费预算造成较大影响时，项目负责人须及时按照主管部门及学校的有关规定进行预算调整申请，批准后方可按照调整后的预算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支出管理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项目经费下达计划财务处后，由科技处下发项目经费使用本。下达经费与匹配资金分别建账，专款专用。纵向科研经费支出应严格按照项目预算批复或合同书（计划书、任务书）约定的支出范围和标准规范进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科研经费是指项目研究过程中所必需开支的费用，包括与项目研究有关的直接费用和间接费用。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1.直接费用是指在项目研究开发过程中发生的与之直接相关的费用，主要包括设备费、材料费、测试化验加工费、燃料动力费、差旅费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会议费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国际合作与交流费、出版</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文献</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信息传播</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知识产权事务费、劳务费、专家咨询费和其他支出等。项目管理部门对直接费用有明确规定的，按其规定处理。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设备费：指在项目研究开发过程中购置或试制专用仪器设备，对现有仪器设备进行升级改造，以及租赁外单位仪器设备而发生的费用。学校可自行选择科研仪器设备评审专家，按相关规定采购科研仪器设备，对设备采购进行监督管理，做到全程公开、透明、可追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（2）材料费：指在项目研究开发过程中消耗的各种原材料、辅助材料等低值易耗品的采购及运输、装卸、整理等费用。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（3）测试化验加工费：指在项目研究开发过程中支付给外单位（包括校内具有相关资质的独立经济核算单位）的检验、测试、化验及加工等费用。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（4）燃料动力费：指在项目研究开发过程中相关大型仪器设备、专用科学装置等运行发生的可以单独计量的水、电、气、燃料消耗费用等。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（5）出版</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文献</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信息传播</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知识产权事务费：指在项目研究开发过程中，需要支付的出版费、资料费、专用软件购置费、文献检索费、专业通信费、专利申请及其他知识产权事务等费用。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（6）差旅费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会议费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国际合作与交流费：差旅费指在项目研究开发过程中开展科学实验（试验）、科学考察、业务调研、学术交流等所发生的外埠差旅费、过桥过路费、汽油费及市内交通费用等。会议费指在项目研究开发过程中为组织开展学术研讨、咨询以及协调项目或课题等活动而发生的会议费用。国际合作与交流费指在项目研究开发过程中，项目研究人员出国及外国专家来华工作的费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7）劳务费：指在项目研究过程中支付给参与项目研究的研究生、专家、学者、访问学者以及项目聘用的研究人员、科研辅助人员等的劳务费用。项目聘用人员的劳务费开支标准，参照河南省科学研究和技术服务业人员平均工资水平以及在项目研究中承担的工作任务确定，其社会保险补助费用纳入劳务费列支。劳务费预算不设比例限制，由项目承担单位和科研人员根据项目研究实际需要编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（8）专家咨询费：指在项目研究开发过程中支付给临时聘</w:t>
      </w:r>
      <w:r>
        <w:rPr>
          <w:rFonts w:ascii="仿宋_GB2312" w:eastAsia="仿宋_GB2312" w:hAnsi="Calibri" w:cs="Times New Roman" w:hint="eastAsia"/>
          <w:kern w:val="0"/>
          <w:sz w:val="32"/>
          <w:szCs w:val="32"/>
        </w:rPr>
        <w:lastRenderedPageBreak/>
        <w:t>请的咨询专家的费用。专家咨询费不得支付给参与该计划及项目、课题管理的相关工作人员。专家咨询费的开支应严格按照有关专家咨询费开支标准执行。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（9）其他支出：指项目在研究开发过程中发生的除上述费用之外的其他支出。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间接费用是指学校在组织实施项目过程中发生的无法在直接费用中列支的相关费用。主要包括学校为项目研究提供的现有仪器设备及房屋，水、电、气、暖消耗，有关科研项目管理费的补助支出以及学校为提高科研工作绩效安排的绩效支出等。其使用按照《黄河水利职业技术学院科研项目间接费用管理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在项目总预算不变的情况下，直接费用中的材料费、测试化验加工费、燃料动力费、出版</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文献</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信息传播</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知识产权事务费、其他支出的预算，</w:t>
      </w:r>
      <w:r>
        <w:rPr>
          <w:rFonts w:ascii="仿宋_GB2312" w:eastAsia="仿宋_GB2312" w:hAnsi="Calibri" w:cs="Times New Roman"/>
          <w:kern w:val="0"/>
          <w:sz w:val="32"/>
          <w:szCs w:val="32"/>
        </w:rPr>
        <w:t>10%</w:t>
      </w:r>
      <w:r>
        <w:rPr>
          <w:rFonts w:ascii="仿宋_GB2312" w:eastAsia="仿宋_GB2312" w:hAnsi="Calibri" w:cs="Times New Roman" w:hint="eastAsia"/>
          <w:kern w:val="0"/>
          <w:sz w:val="32"/>
          <w:szCs w:val="32"/>
        </w:rPr>
        <w:t>以内可由项目承担单位自行调剂；会议费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差旅费</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国际合作与交流费、劳务费、专家咨询费和设备费支出预算可以调减，不得调增。项目支出与项目预算变化超过10%应当按规定程序</w:t>
      </w:r>
      <w:proofErr w:type="gramStart"/>
      <w:r>
        <w:rPr>
          <w:rFonts w:ascii="仿宋_GB2312" w:eastAsia="仿宋_GB2312" w:hAnsi="Calibri" w:cs="Times New Roman" w:hint="eastAsia"/>
          <w:kern w:val="0"/>
          <w:sz w:val="32"/>
          <w:szCs w:val="32"/>
        </w:rPr>
        <w:t>报项目</w:t>
      </w:r>
      <w:proofErr w:type="gramEnd"/>
      <w:r>
        <w:rPr>
          <w:rFonts w:ascii="仿宋_GB2312" w:eastAsia="仿宋_GB2312" w:hAnsi="Calibri" w:cs="Times New Roman" w:hint="eastAsia"/>
          <w:kern w:val="0"/>
          <w:sz w:val="32"/>
          <w:szCs w:val="32"/>
        </w:rPr>
        <w:t>主管部门（单位）审批。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科研经费的审批。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kern w:val="0"/>
          <w:sz w:val="32"/>
          <w:szCs w:val="32"/>
        </w:rPr>
        <w:t xml:space="preserve"> 1.</w:t>
      </w:r>
      <w:r>
        <w:rPr>
          <w:rFonts w:ascii="仿宋_GB2312" w:eastAsia="仿宋_GB2312" w:hAnsi="Calibri" w:cs="Times New Roman" w:hint="eastAsia"/>
          <w:kern w:val="0"/>
          <w:sz w:val="32"/>
          <w:szCs w:val="32"/>
        </w:rPr>
        <w:t>项目负责人归属二级依托单位的，项目单项经费支出在</w:t>
      </w:r>
      <w:r>
        <w:rPr>
          <w:rFonts w:ascii="仿宋_GB2312" w:eastAsia="仿宋_GB2312" w:hAnsi="Calibri" w:cs="Times New Roman"/>
          <w:kern w:val="0"/>
          <w:sz w:val="32"/>
          <w:szCs w:val="32"/>
        </w:rPr>
        <w:t>10000</w:t>
      </w:r>
      <w:r>
        <w:rPr>
          <w:rFonts w:ascii="仿宋_GB2312" w:eastAsia="仿宋_GB2312" w:hAnsi="Calibri" w:cs="Times New Roman" w:hint="eastAsia"/>
          <w:kern w:val="0"/>
          <w:sz w:val="32"/>
          <w:szCs w:val="32"/>
        </w:rPr>
        <w:t>元（含）以下者，由项目负责人签字后</w:t>
      </w:r>
      <w:proofErr w:type="gramStart"/>
      <w:r>
        <w:rPr>
          <w:rFonts w:ascii="仿宋_GB2312" w:eastAsia="仿宋_GB2312" w:hAnsi="Calibri" w:cs="Times New Roman" w:hint="eastAsia"/>
          <w:kern w:val="0"/>
          <w:sz w:val="32"/>
          <w:szCs w:val="32"/>
        </w:rPr>
        <w:t>报项目</w:t>
      </w:r>
      <w:proofErr w:type="gramEnd"/>
      <w:r>
        <w:rPr>
          <w:rFonts w:ascii="仿宋_GB2312" w:eastAsia="仿宋_GB2312" w:hAnsi="Calibri" w:cs="Times New Roman" w:hint="eastAsia"/>
          <w:kern w:val="0"/>
          <w:sz w:val="32"/>
          <w:szCs w:val="32"/>
        </w:rPr>
        <w:t>二级依托单位、科技处审批；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kern w:val="0"/>
          <w:sz w:val="32"/>
          <w:szCs w:val="32"/>
        </w:rPr>
        <w:lastRenderedPageBreak/>
        <w:t xml:space="preserve"> 2.</w:t>
      </w:r>
      <w:r>
        <w:rPr>
          <w:rFonts w:ascii="仿宋_GB2312" w:eastAsia="仿宋_GB2312" w:hAnsi="Calibri" w:cs="Times New Roman" w:hint="eastAsia"/>
          <w:kern w:val="0"/>
          <w:sz w:val="32"/>
          <w:szCs w:val="32"/>
        </w:rPr>
        <w:t>项目负责人归属机关处室的，项目单项经费支出在</w:t>
      </w:r>
      <w:r>
        <w:rPr>
          <w:rFonts w:ascii="仿宋_GB2312" w:eastAsia="仿宋_GB2312" w:hAnsi="Calibri" w:cs="Times New Roman"/>
          <w:kern w:val="0"/>
          <w:sz w:val="32"/>
          <w:szCs w:val="32"/>
        </w:rPr>
        <w:t>10000</w:t>
      </w:r>
      <w:r>
        <w:rPr>
          <w:rFonts w:ascii="仿宋_GB2312" w:eastAsia="仿宋_GB2312" w:hAnsi="Calibri" w:cs="Times New Roman" w:hint="eastAsia"/>
          <w:kern w:val="0"/>
          <w:sz w:val="32"/>
          <w:szCs w:val="32"/>
        </w:rPr>
        <w:t>元（含）以下者，由项目负责人签字后报科技处审批；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kern w:val="0"/>
          <w:sz w:val="32"/>
          <w:szCs w:val="32"/>
        </w:rPr>
        <w:t xml:space="preserve"> 3.</w:t>
      </w:r>
      <w:r>
        <w:rPr>
          <w:rFonts w:ascii="仿宋_GB2312" w:eastAsia="仿宋_GB2312" w:hAnsi="Calibri" w:cs="Times New Roman" w:hint="eastAsia"/>
          <w:kern w:val="0"/>
          <w:sz w:val="32"/>
          <w:szCs w:val="32"/>
        </w:rPr>
        <w:t>单项经费支出在</w:t>
      </w:r>
      <w:r>
        <w:rPr>
          <w:rFonts w:ascii="仿宋_GB2312" w:eastAsia="仿宋_GB2312" w:hAnsi="Calibri" w:cs="Times New Roman"/>
          <w:kern w:val="0"/>
          <w:sz w:val="32"/>
          <w:szCs w:val="32"/>
        </w:rPr>
        <w:t>10000</w:t>
      </w:r>
      <w:r>
        <w:rPr>
          <w:rFonts w:ascii="仿宋_GB2312" w:eastAsia="仿宋_GB2312" w:hAnsi="Calibri" w:cs="Times New Roman" w:hint="eastAsia"/>
          <w:kern w:val="0"/>
          <w:sz w:val="32"/>
          <w:szCs w:val="32"/>
        </w:rPr>
        <w:t>元以上者，项目负责人签字后由二级依托单位、科技处审核，报分管校领导审批；</w:t>
      </w:r>
    </w:p>
    <w:p w:rsidR="00DA2660" w:rsidRDefault="00A272B0">
      <w:pPr>
        <w:snapToGrid w:val="0"/>
        <w:spacing w:line="600" w:lineRule="exact"/>
        <w:ind w:firstLineChars="250" w:firstLine="800"/>
        <w:rPr>
          <w:rFonts w:ascii="仿宋_GB2312" w:eastAsia="仿宋_GB2312" w:hAnsi="Calibri" w:cs="Times New Roman"/>
          <w:kern w:val="0"/>
          <w:sz w:val="32"/>
          <w:szCs w:val="32"/>
        </w:rPr>
      </w:pPr>
      <w:r>
        <w:rPr>
          <w:rFonts w:ascii="仿宋_GB2312" w:eastAsia="仿宋_GB2312" w:hAnsi="Calibri" w:cs="Times New Roman"/>
          <w:kern w:val="0"/>
          <w:sz w:val="32"/>
          <w:szCs w:val="32"/>
        </w:rPr>
        <w:t>4.</w:t>
      </w:r>
      <w:r>
        <w:rPr>
          <w:rFonts w:ascii="仿宋_GB2312" w:eastAsia="仿宋_GB2312" w:hAnsi="Calibri" w:cs="Times New Roman" w:hint="eastAsia"/>
          <w:kern w:val="0"/>
          <w:sz w:val="32"/>
          <w:szCs w:val="32"/>
        </w:rPr>
        <w:t>劳务费、专家咨询费项目负责人签字后由二级依托单位、科技处审核，报分管校领导审批。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外协合作费管理。项目预算或合同（任务书）中约定需要转拨外协合作费的，必须严格按批复预算或合同（任务书）中约定的数额进行转拨，必须订立拨转协议或合同（任务书），由二级依托单位、科技处、计划财务处、审计处审核后报主管校领导审批。项目负责人应对外协合作业务的真实性、相关性负责，不得将科研经费转入与项目负责人及主要成员有直接经济利益关系的关联单位。学校对转出科研经费的合作项目进行专项检查和必要的延伸审计，确保转出科研经费使用合理规范。</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严禁违规使用科研经费。严禁编造虚假合同、编制虚假预算；严禁违规将科研经费转拨、转移到利益相关的单位或个人；严禁购买与科研项目无关的设备、材料；严禁虚构经济业务、使用虚假票据套取科研经费；严禁通过虚构测试化验内容、提高测试化验标准等方式违规开支测试化验技工费；严禁在科研经费中报销个人家庭消费支出；严禁虚列、伪造名单，虚报冒领科研劳务性费用；严禁借科研协作之名，将科研经费挪作他用；</w:t>
      </w:r>
      <w:r>
        <w:rPr>
          <w:rFonts w:ascii="仿宋_GB2312" w:eastAsia="仿宋_GB2312" w:hAnsi="Calibri" w:cs="Times New Roman" w:hint="eastAsia"/>
          <w:kern w:val="0"/>
          <w:sz w:val="32"/>
          <w:szCs w:val="32"/>
        </w:rPr>
        <w:lastRenderedPageBreak/>
        <w:t>严禁设立“小金库”；严禁随意调账变动支出、随意修改记账凭证、</w:t>
      </w:r>
      <w:proofErr w:type="gramStart"/>
      <w:r>
        <w:rPr>
          <w:rFonts w:ascii="仿宋_GB2312" w:eastAsia="仿宋_GB2312" w:hAnsi="Calibri" w:cs="Times New Roman" w:hint="eastAsia"/>
          <w:kern w:val="0"/>
          <w:sz w:val="32"/>
          <w:szCs w:val="32"/>
        </w:rPr>
        <w:t>以表代账应付</w:t>
      </w:r>
      <w:proofErr w:type="gramEnd"/>
      <w:r>
        <w:rPr>
          <w:rFonts w:ascii="仿宋_GB2312" w:eastAsia="仿宋_GB2312" w:hAnsi="Calibri" w:cs="Times New Roman" w:hint="eastAsia"/>
          <w:kern w:val="0"/>
          <w:sz w:val="32"/>
          <w:szCs w:val="32"/>
        </w:rPr>
        <w:t>财务审计和检查。</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验收与经费决算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科研项目完成后，项目负责人应及时开展项目财务验收工作。财务验收的主要内容包括：财务管理制度执行情况、资金到位和落实情况、会计核算和财务信息情况、支出内容合</w:t>
      </w:r>
      <w:proofErr w:type="gramStart"/>
      <w:r>
        <w:rPr>
          <w:rFonts w:ascii="仿宋_GB2312" w:eastAsia="仿宋_GB2312" w:hAnsi="Calibri" w:cs="Times New Roman" w:hint="eastAsia"/>
          <w:kern w:val="0"/>
          <w:sz w:val="32"/>
          <w:szCs w:val="32"/>
        </w:rPr>
        <w:t>规</w:t>
      </w:r>
      <w:proofErr w:type="gramEnd"/>
      <w:r>
        <w:rPr>
          <w:rFonts w:ascii="仿宋_GB2312" w:eastAsia="仿宋_GB2312" w:hAnsi="Calibri" w:cs="Times New Roman" w:hint="eastAsia"/>
          <w:kern w:val="0"/>
          <w:sz w:val="32"/>
          <w:szCs w:val="32"/>
        </w:rPr>
        <w:t>有效情况、预算执行情况、资产管理情况和结余经费情况等方面内容。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项目财务验收材料经计划财务处、审计处审核后，</w:t>
      </w:r>
      <w:proofErr w:type="gramStart"/>
      <w:r>
        <w:rPr>
          <w:rFonts w:ascii="仿宋_GB2312" w:eastAsia="仿宋_GB2312" w:hAnsi="Calibri" w:cs="Times New Roman" w:hint="eastAsia"/>
          <w:kern w:val="0"/>
          <w:sz w:val="32"/>
          <w:szCs w:val="32"/>
        </w:rPr>
        <w:t>报项目</w:t>
      </w:r>
      <w:proofErr w:type="gramEnd"/>
      <w:r>
        <w:rPr>
          <w:rFonts w:ascii="仿宋_GB2312" w:eastAsia="仿宋_GB2312" w:hAnsi="Calibri" w:cs="Times New Roman" w:hint="eastAsia"/>
          <w:kern w:val="0"/>
          <w:sz w:val="32"/>
          <w:szCs w:val="32"/>
        </w:rPr>
        <w:t>主管部门进行审批。经项目主管部门批复同意验收后，该科研项目按照已完成处理。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科研项目完成后，课题组要在</w:t>
      </w:r>
      <w:r>
        <w:rPr>
          <w:rFonts w:ascii="仿宋_GB2312" w:eastAsia="仿宋_GB2312" w:hAnsi="Calibri" w:cs="Times New Roman"/>
          <w:kern w:val="0"/>
          <w:sz w:val="32"/>
          <w:szCs w:val="32"/>
        </w:rPr>
        <w:t>30</w:t>
      </w:r>
      <w:r>
        <w:rPr>
          <w:rFonts w:ascii="仿宋_GB2312" w:eastAsia="仿宋_GB2312" w:hAnsi="Calibri" w:cs="Times New Roman" w:hint="eastAsia"/>
          <w:kern w:val="0"/>
          <w:sz w:val="32"/>
          <w:szCs w:val="32"/>
        </w:rPr>
        <w:t>日内到计划财务处办理财务结算手续。项目结余经费纳入学校科研发展基金进行统筹管理。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w:t>
      </w:r>
      <w:proofErr w:type="gramStart"/>
      <w:r>
        <w:rPr>
          <w:rFonts w:ascii="仿宋_GB2312" w:eastAsia="仿宋_GB2312" w:hAnsi="Calibri" w:cs="Times New Roman" w:hint="eastAsia"/>
          <w:kern w:val="0"/>
          <w:sz w:val="32"/>
          <w:szCs w:val="32"/>
        </w:rPr>
        <w:t>负责人如拟开展已结项科研</w:t>
      </w:r>
      <w:proofErr w:type="gramEnd"/>
      <w:r>
        <w:rPr>
          <w:rFonts w:ascii="仿宋_GB2312" w:eastAsia="仿宋_GB2312" w:hAnsi="Calibri" w:cs="Times New Roman" w:hint="eastAsia"/>
          <w:kern w:val="0"/>
          <w:sz w:val="32"/>
          <w:szCs w:val="32"/>
        </w:rPr>
        <w:t>项目的后续研究，可以在财务结算完毕</w:t>
      </w:r>
      <w:r>
        <w:rPr>
          <w:rFonts w:ascii="仿宋_GB2312" w:eastAsia="仿宋_GB2312" w:hAnsi="Calibri" w:cs="Times New Roman"/>
          <w:kern w:val="0"/>
          <w:sz w:val="32"/>
          <w:szCs w:val="32"/>
        </w:rPr>
        <w:t>30</w:t>
      </w:r>
      <w:r>
        <w:rPr>
          <w:rFonts w:ascii="仿宋_GB2312" w:eastAsia="仿宋_GB2312" w:hAnsi="Calibri" w:cs="Times New Roman" w:hint="eastAsia"/>
          <w:kern w:val="0"/>
          <w:sz w:val="32"/>
          <w:szCs w:val="32"/>
        </w:rPr>
        <w:t>日</w:t>
      </w:r>
      <w:proofErr w:type="gramStart"/>
      <w:r>
        <w:rPr>
          <w:rFonts w:ascii="仿宋_GB2312" w:eastAsia="仿宋_GB2312" w:hAnsi="Calibri" w:cs="Times New Roman" w:hint="eastAsia"/>
          <w:kern w:val="0"/>
          <w:sz w:val="32"/>
          <w:szCs w:val="32"/>
        </w:rPr>
        <w:t>内向科技</w:t>
      </w:r>
      <w:proofErr w:type="gramEnd"/>
      <w:r>
        <w:rPr>
          <w:rFonts w:ascii="仿宋_GB2312" w:eastAsia="仿宋_GB2312" w:hAnsi="Calibri" w:cs="Times New Roman" w:hint="eastAsia"/>
          <w:kern w:val="0"/>
          <w:sz w:val="32"/>
          <w:szCs w:val="32"/>
        </w:rPr>
        <w:t>处提交有关申请材料，制定所需经费预算，经审批后立项并开展研究，有关经费从对应</w:t>
      </w:r>
      <w:proofErr w:type="gramStart"/>
      <w:r>
        <w:rPr>
          <w:rFonts w:ascii="仿宋_GB2312" w:eastAsia="仿宋_GB2312" w:hAnsi="Calibri" w:cs="Times New Roman" w:hint="eastAsia"/>
          <w:kern w:val="0"/>
          <w:sz w:val="32"/>
          <w:szCs w:val="32"/>
        </w:rPr>
        <w:t>结项项目</w:t>
      </w:r>
      <w:proofErr w:type="gramEnd"/>
      <w:r>
        <w:rPr>
          <w:rFonts w:ascii="仿宋_GB2312" w:eastAsia="仿宋_GB2312" w:hAnsi="Calibri" w:cs="Times New Roman" w:hint="eastAsia"/>
          <w:kern w:val="0"/>
          <w:sz w:val="32"/>
          <w:szCs w:val="32"/>
        </w:rPr>
        <w:t>纳入学校科研发展基金的结余经费中列支。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续</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项目的研究期限不得超过</w:t>
      </w:r>
      <w:r>
        <w:rPr>
          <w:rFonts w:ascii="仿宋_GB2312" w:eastAsia="仿宋_GB2312" w:hAnsi="Calibri" w:cs="Times New Roman"/>
          <w:kern w:val="0"/>
          <w:sz w:val="32"/>
          <w:szCs w:val="32"/>
        </w:rPr>
        <w:t>2</w:t>
      </w:r>
      <w:r>
        <w:rPr>
          <w:rFonts w:ascii="仿宋_GB2312" w:eastAsia="仿宋_GB2312" w:hAnsi="Calibri" w:cs="Times New Roman" w:hint="eastAsia"/>
          <w:kern w:val="0"/>
          <w:sz w:val="32"/>
          <w:szCs w:val="32"/>
        </w:rPr>
        <w:t>年，项目执行期期满后剩余经费按照国家规定原渠道收回。</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监督与检查</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第二十一条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研经费审批人应严格按照国家法律和各级科技主管部门的管理办法审批科研经费，保证科研经费使用的合法性和有效性。科技处会同审计处、计划财务处不定期对科研经费的使用情况进行检查与审计，具体办法见《黄河水利职业技术学院科研经费审计暂行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校审计、纪检部门对重大科研项目的经费使用情况进行定期检查；对一般科研项目经费的使用情况进行不定期检查，及时纠正检查中发现的问题。</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对在科研经费使用和管理中弄虚作假、截留、挪用、挤占科研经费等违规行为，学校将对有关责任人进行批评教育并追究其责任，触犯法律的，依法追究法律责任。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学校科研、财务、审计监察等部门和项目所在二级依托单位及项目负责人自觉接受并积极配合上级部门或其委托的社会中介机构，依据国家有关法规和相关规定对学校科研经费的管理和使用情况进行检查监督。</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本办法若与项目下达（委托）部门的管理办法不一致，按项目下达（委托）部门的相关管理文件执行。本办法未尽事宜按照上级部门颁布的相关管理办法或规定执行。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EC26E8" w:rsidRDefault="00A272B0">
      <w:pPr>
        <w:snapToGrid w:val="0"/>
        <w:spacing w:line="600" w:lineRule="exact"/>
        <w:ind w:firstLineChars="200" w:firstLine="640"/>
        <w:rPr>
          <w:rFonts w:ascii="仿宋_GB2312" w:eastAsia="仿宋_GB2312" w:hAnsi="Calibri" w:cs="Times New Roman"/>
          <w:kern w:val="0"/>
          <w:sz w:val="32"/>
          <w:szCs w:val="32"/>
        </w:rPr>
        <w:sectPr w:rsidR="00EC26E8">
          <w:pgSz w:w="11906" w:h="16838"/>
          <w:pgMar w:top="2098" w:right="1474" w:bottom="1928" w:left="1588" w:header="851" w:footer="992" w:gutter="0"/>
          <w:pgNumType w:fmt="numberInDash"/>
          <w:cols w:space="425"/>
          <w:docGrid w:type="lines" w:linePitch="312"/>
        </w:sectPr>
      </w:pPr>
      <w:r>
        <w:rPr>
          <w:rFonts w:ascii="楷体_GB2312" w:eastAsia="楷体_GB2312" w:hAnsi="Calibri" w:cs="Times New Roman" w:hint="eastAsia"/>
          <w:kern w:val="0"/>
          <w:sz w:val="32"/>
          <w:szCs w:val="32"/>
        </w:rPr>
        <w:t>第二十七条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A272B0">
      <w:pPr>
        <w:spacing w:line="600" w:lineRule="exact"/>
        <w:rPr>
          <w:rFonts w:ascii="黑体" w:eastAsia="黑体" w:hAnsi="黑体" w:cs="Times New Roman"/>
          <w:kern w:val="0"/>
          <w:sz w:val="32"/>
          <w:szCs w:val="32"/>
        </w:rPr>
      </w:pPr>
      <w:r>
        <w:rPr>
          <w:rFonts w:ascii="黑体" w:eastAsia="黑体" w:hAnsi="黑体" w:cs="Times New Roman" w:hint="eastAsia"/>
          <w:kern w:val="0"/>
          <w:sz w:val="32"/>
          <w:szCs w:val="32"/>
        </w:rPr>
        <w:lastRenderedPageBreak/>
        <w:t>附件3</w:t>
      </w:r>
    </w:p>
    <w:p w:rsidR="00DA2660" w:rsidRDefault="00DA2660">
      <w:pPr>
        <w:spacing w:line="600" w:lineRule="exact"/>
        <w:rPr>
          <w:rFonts w:ascii="方正小标宋简体" w:eastAsia="方正小标宋简体" w:hAnsi="Calibri" w:cs="Times New Roman"/>
          <w:bCs/>
          <w:kern w:val="44"/>
          <w:sz w:val="44"/>
          <w:szCs w:val="44"/>
        </w:rPr>
      </w:pPr>
    </w:p>
    <w:p w:rsidR="00DA2660" w:rsidRDefault="00A272B0">
      <w:pPr>
        <w:spacing w:line="600" w:lineRule="exact"/>
        <w:jc w:val="center"/>
        <w:rPr>
          <w:rFonts w:ascii="黑体" w:eastAsia="黑体" w:hAnsi="黑体" w:cs="Times New Roman"/>
          <w:kern w:val="0"/>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横向科研和技术服务项目管理办法</w:t>
      </w:r>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黑体" w:eastAsia="黑体" w:hAnsi="黑体" w:cs="Times New Roman"/>
          <w:kern w:val="0"/>
          <w:sz w:val="44"/>
          <w:szCs w:val="44"/>
        </w:rPr>
      </w:pPr>
    </w:p>
    <w:p w:rsidR="00DA2660" w:rsidRDefault="00A272B0">
      <w:pPr>
        <w:spacing w:line="600" w:lineRule="exact"/>
        <w:jc w:val="center"/>
        <w:rPr>
          <w:rFonts w:ascii="黑体" w:eastAsia="黑体" w:hAnsi="黑体" w:cs="Times New Roman"/>
          <w:kern w:val="0"/>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仿宋_GB2312" w:eastAsia="仿宋_GB2312" w:hAnsi="Calibri" w:cs="Times New Roman" w:hint="eastAsia"/>
          <w:kern w:val="0"/>
          <w:sz w:val="32"/>
          <w:szCs w:val="32"/>
        </w:rPr>
        <w:t xml:space="preserve">  为进一步规范我校横向科研和技术服务项目（以下简称横向项目）的管理，激励教职工积极承担横向项目研究，提高教师技术服务能力，加快科技成果转化，保障学校科研人员的合法权益，结合我校实际，特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kern w:val="0"/>
          <w:sz w:val="32"/>
          <w:szCs w:val="32"/>
        </w:rPr>
        <w:t>本办法所称横向项目是指未列入各级政府部门科研规划，由国家机关、企事业单位、民间团体、个人等委托或合作研究，经费由委托方或合作方提供的横向项目。</w:t>
      </w:r>
      <w:r>
        <w:rPr>
          <w:rFonts w:ascii="仿宋_GB2312" w:eastAsia="仿宋_GB2312" w:hAnsi="Calibri" w:cs="Times New Roman" w:hint="eastAsia"/>
          <w:kern w:val="0"/>
          <w:sz w:val="32"/>
          <w:szCs w:val="32"/>
        </w:rPr>
        <w:t>横向项目的种类包括技术服务、技术转让、技术开发、技术委托、技术咨询、技术培训、产品试制、信息服务、检测服务、论证报告、技术文献翻译等项目。</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管理体制与职责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横向项目管理实行学校、二级依托单位（院、系、部、科研平台，下文同）和项目负责人三级管理模式。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科技处是学校横向项目管理的职能部门，负责每年将横向项目任务下达到二级依托单位；根据横向项目合同的具体</w:t>
      </w:r>
      <w:r>
        <w:rPr>
          <w:rFonts w:ascii="仿宋_GB2312" w:eastAsia="仿宋_GB2312" w:hAnsi="Calibri" w:cs="Times New Roman" w:hint="eastAsia"/>
          <w:kern w:val="0"/>
          <w:sz w:val="32"/>
          <w:szCs w:val="32"/>
        </w:rPr>
        <w:lastRenderedPageBreak/>
        <w:t>实施计划，对项目的执行情况和经费使用进行监督，发现问题及时告知项目负责人，并组织协商解决；负责接受项目负责人的申请，并根据有关规定进行项目合同变更、项目组人员调整的协调工作；做好项目验收、</w:t>
      </w:r>
      <w:proofErr w:type="gramStart"/>
      <w:r>
        <w:rPr>
          <w:rFonts w:ascii="仿宋_GB2312" w:eastAsia="仿宋_GB2312" w:hAnsi="Calibri" w:cs="Times New Roman" w:hint="eastAsia"/>
          <w:kern w:val="0"/>
          <w:sz w:val="32"/>
          <w:szCs w:val="32"/>
        </w:rPr>
        <w:t>结项服务</w:t>
      </w:r>
      <w:proofErr w:type="gramEnd"/>
      <w:r>
        <w:rPr>
          <w:rFonts w:ascii="仿宋_GB2312" w:eastAsia="仿宋_GB2312" w:hAnsi="Calibri" w:cs="Times New Roman" w:hint="eastAsia"/>
          <w:kern w:val="0"/>
          <w:sz w:val="32"/>
          <w:szCs w:val="32"/>
        </w:rPr>
        <w:t>工作。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各二级依托单位是横向项目任务的承担单位，负责对本单位项目进行项目论证、合同初审；为项目实施提供条件，明确责任，协调处理合同履行过程中出现的争议或纠纷；督促项目负责人完成合同。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项目负责人是横向项目任务的直接责任人。项目负责人按照所签订合同的要求制定项目实施的具体计划和经费预算、人员分工及进度；按照合同的要求组织项目组成员开展工作，保证项目按时、按质完成。</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立项与合同管理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是由项目委托方和项目研究方共同合作完成的一种带有商业行为的科技活动，必须按照《中华人民共和国合同法》的有关规定，依法签订书面合同，合同主体合法。学校是我方的合同主体，由法人或法人委托签署。</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立项前，需填写横向科研合同，根据不同的项目类型签订不同的技术合同，合同书原则上采用中华人民共和国科学技术部制定的统一合同书，其合同类型分:技术转让(技术秘密)合同、技术转让(专利权)合同、技术转让(专利实施许可)</w:t>
      </w:r>
      <w:r>
        <w:rPr>
          <w:rFonts w:ascii="仿宋_GB2312" w:eastAsia="仿宋_GB2312" w:hAnsi="Calibri" w:cs="Times New Roman" w:hint="eastAsia"/>
          <w:kern w:val="0"/>
          <w:sz w:val="32"/>
          <w:szCs w:val="32"/>
        </w:rPr>
        <w:lastRenderedPageBreak/>
        <w:t>合同、技术开发(委托)合同、技术服务合同、技术咨询合同等6种形式。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如因项目实际情况无法使用科技部统一合同书时，自拟合同应包含以下有关条款：</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1.项目名称。</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2.项目的内容、范围和要求。</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3.研究计划、进度、期限和方式。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4.技术情报和资料的保密。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5.风险责任的承担。</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6.验收的标准和方法。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7.研究经费、报酬及其支付方式。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8.技术成果的归属和收益的分成办法。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9.违约金的计算和支付。</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横向项目立项的基本程序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1.合同报审与签订程序：由项目负责人如实填写对应的合同文本，报送科技处审核，经费在20万元及以下的项目合同由校长委托科技处对外</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；大于20万元、小于100万元的项目合同由校长委托主管副校长负责对外</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；100万元及以上的项目合同由校长负责对外</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。所签订的合同对外统一用黄河水利职业技术学院的名义，经审核同意后在合同上加盖学校公章。合同</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生效后，项目负责人应向科技处提交合同正本2份。</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2.凡未按上述程序签订的合同，视为无效合同。任何个人和单位，未经学校法人授权，不得代表学校签订横向项目合同，学校</w:t>
      </w:r>
      <w:proofErr w:type="gramStart"/>
      <w:r>
        <w:rPr>
          <w:rFonts w:ascii="仿宋_GB2312" w:eastAsia="仿宋_GB2312" w:hAnsi="Calibri" w:cs="Times New Roman" w:hint="eastAsia"/>
          <w:kern w:val="0"/>
          <w:sz w:val="32"/>
          <w:szCs w:val="32"/>
        </w:rPr>
        <w:t>不</w:t>
      </w:r>
      <w:proofErr w:type="gramEnd"/>
      <w:r>
        <w:rPr>
          <w:rFonts w:ascii="仿宋_GB2312" w:eastAsia="仿宋_GB2312" w:hAnsi="Calibri" w:cs="Times New Roman" w:hint="eastAsia"/>
          <w:kern w:val="0"/>
          <w:sz w:val="32"/>
          <w:szCs w:val="32"/>
        </w:rPr>
        <w:t>对此承担任何责任。由此而影响学校声誉或给学校造成损失者，将追究其责任。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 xml:space="preserve">3.合同签订后一周内，项目组负责人填写《黄河水利职业技术学院横向科研和技术服务项目立项审批表》及《黄河水利职业技术学院横向科研和技术服务项目经费预算表》经科技处审核，分管校领导审批后正式立项，同时向科技处、计划财务处各提交1份备案。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项目立项后纳入学校横向科研和技术服务管理，课题研究所取得的研究成果（包括论著、专利、软件登记等），其知识产权原则上归学校所有；技术合同另有约定的，按合同的约定执行。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过程与成果管理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项目研究过程中，如需使用学校的实验室、仪器等设施,相关部门应积极配合，国有资产管理处负责协调。</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项目因故需要变更主持人或项目名称、成果形式等内容的，应在</w:t>
      </w:r>
      <w:proofErr w:type="gramStart"/>
      <w:r>
        <w:rPr>
          <w:rFonts w:ascii="仿宋_GB2312" w:eastAsia="仿宋_GB2312" w:hAnsi="Calibri" w:cs="Times New Roman" w:hint="eastAsia"/>
          <w:kern w:val="0"/>
          <w:sz w:val="32"/>
          <w:szCs w:val="32"/>
        </w:rPr>
        <w:t>项目结项</w:t>
      </w:r>
      <w:r>
        <w:rPr>
          <w:rFonts w:ascii="仿宋_GB2312" w:eastAsia="仿宋_GB2312" w:hAnsi="Calibri" w:cs="Times New Roman"/>
          <w:kern w:val="0"/>
          <w:sz w:val="32"/>
          <w:szCs w:val="32"/>
        </w:rPr>
        <w:t>6</w:t>
      </w:r>
      <w:r>
        <w:rPr>
          <w:rFonts w:ascii="仿宋_GB2312" w:eastAsia="仿宋_GB2312" w:hAnsi="Calibri" w:cs="Times New Roman" w:hint="eastAsia"/>
          <w:kern w:val="0"/>
          <w:sz w:val="32"/>
          <w:szCs w:val="32"/>
        </w:rPr>
        <w:t>个月前</w:t>
      </w:r>
      <w:proofErr w:type="gramEnd"/>
      <w:r>
        <w:rPr>
          <w:rFonts w:ascii="仿宋_GB2312" w:eastAsia="仿宋_GB2312" w:hAnsi="Calibri" w:cs="Times New Roman" w:hint="eastAsia"/>
          <w:kern w:val="0"/>
          <w:sz w:val="32"/>
          <w:szCs w:val="32"/>
        </w:rPr>
        <w:t>，由项目组负责人提出书面申请，原主持人及其所在单位负责人签字同意，经科技处批准后与委托方、合作方协商，共同确定新的项目主持人，同时办理有关手续，并报科技处存档备案。更换项目组成员的，应由主持人在</w:t>
      </w:r>
      <w:proofErr w:type="gramStart"/>
      <w:r>
        <w:rPr>
          <w:rFonts w:ascii="仿宋_GB2312" w:eastAsia="仿宋_GB2312" w:hAnsi="Calibri" w:cs="Times New Roman" w:hint="eastAsia"/>
          <w:kern w:val="0"/>
          <w:sz w:val="32"/>
          <w:szCs w:val="32"/>
        </w:rPr>
        <w:lastRenderedPageBreak/>
        <w:t>项目结项</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个月</w:t>
      </w:r>
      <w:proofErr w:type="gramEnd"/>
      <w:r>
        <w:rPr>
          <w:rFonts w:ascii="仿宋_GB2312" w:eastAsia="仿宋_GB2312" w:hAnsi="Calibri" w:cs="Times New Roman" w:hint="eastAsia"/>
          <w:kern w:val="0"/>
          <w:sz w:val="32"/>
          <w:szCs w:val="32"/>
        </w:rPr>
        <w:t>前提出书面申请，经所在单位负责人签字同意后，报科技处备案。</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因技术上无法克服的困难或不可抗拒力，造成不能履行合同和部分违约，需要变更或解除合同时，项目负责人应及时通知对方，并签订书面协议，经学校批准，合同可以变更或解除。合同发生纠纷，协商不成，根据合同法及有关规定解决。</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科研和技术服务项目按计划进度完成研究工作后，应按合同约定的办法进行验收。项目负责人提交结题报告，委托方出具验收证明，办理结题证书。横向科研项目的档案材料(项目批文、签订的项目合同、协议、结题验收报告)须提交科技处备案。</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经费管理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横向科研经费管理按《黄河水利职业技术学院横向科研和技术服务项目经费管理办法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《黄河水利职业技术学院横向科研项目备案及经费使用工作流程》详见附件。</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本办法由科技处负责解释。</w:t>
      </w:r>
    </w:p>
    <w:p w:rsidR="00DA2660" w:rsidRDefault="00DA2660">
      <w:pPr>
        <w:spacing w:line="600" w:lineRule="exact"/>
        <w:rPr>
          <w:rFonts w:ascii="Calibri" w:eastAsia="宋体" w:hAnsi="Calibri" w:cs="Times New Roman"/>
          <w:sz w:val="32"/>
          <w:szCs w:val="32"/>
        </w:rPr>
        <w:sectPr w:rsidR="00DA2660">
          <w:pgSz w:w="11906" w:h="16838"/>
          <w:pgMar w:top="2098" w:right="1474" w:bottom="1928" w:left="1588" w:header="851" w:footer="992" w:gutter="0"/>
          <w:pgNumType w:fmt="numberInDash"/>
          <w:cols w:space="425"/>
          <w:docGrid w:type="lines" w:linePitch="312"/>
        </w:sectPr>
      </w:pPr>
    </w:p>
    <w:p w:rsidR="00DA2660" w:rsidRDefault="00A272B0">
      <w:pPr>
        <w:tabs>
          <w:tab w:val="left" w:pos="2310"/>
        </w:tabs>
        <w:spacing w:line="600" w:lineRule="exact"/>
        <w:rPr>
          <w:rFonts w:ascii="楷体_GB2312" w:eastAsia="楷体_GB2312" w:hAnsi="Times New Roman" w:cs="Times New Roman"/>
          <w:b/>
          <w:sz w:val="32"/>
          <w:szCs w:val="32"/>
        </w:rPr>
      </w:pPr>
      <w:r>
        <w:rPr>
          <w:rFonts w:ascii="楷体_GB2312" w:eastAsia="楷体_GB2312" w:hAnsi="Times New Roman" w:cs="Times New Roman" w:hint="eastAsia"/>
          <w:b/>
          <w:sz w:val="32"/>
          <w:szCs w:val="32"/>
        </w:rPr>
        <w:lastRenderedPageBreak/>
        <w:t>附表</w:t>
      </w:r>
    </w:p>
    <w:p w:rsidR="00DA2660" w:rsidRDefault="00A272B0">
      <w:pPr>
        <w:tabs>
          <w:tab w:val="left" w:pos="2310"/>
        </w:tabs>
        <w:spacing w:line="600" w:lineRule="exact"/>
        <w:jc w:val="center"/>
        <w:rPr>
          <w:rFonts w:ascii="仿宋_GB2312" w:eastAsia="仿宋_GB2312" w:hAnsi="Times New Roman" w:cs="Times New Roman"/>
          <w:sz w:val="32"/>
          <w:szCs w:val="32"/>
        </w:rPr>
      </w:pPr>
      <w:r>
        <w:rPr>
          <w:rFonts w:ascii="宋体" w:eastAsia="宋体" w:hAnsi="宋体" w:cs="宋体" w:hint="eastAsia"/>
          <w:b/>
          <w:bCs/>
          <w:kern w:val="0"/>
          <w:sz w:val="32"/>
          <w:szCs w:val="32"/>
        </w:rPr>
        <w:t>黄河水利职业技术学院横向科研和技术服务项目备案及经费使用工作流程</w:t>
      </w:r>
    </w:p>
    <w:tbl>
      <w:tblPr>
        <w:tblW w:w="12926" w:type="dxa"/>
        <w:tblLayout w:type="fixed"/>
        <w:tblLook w:val="04A0" w:firstRow="1" w:lastRow="0" w:firstColumn="1" w:lastColumn="0" w:noHBand="0" w:noVBand="1"/>
      </w:tblPr>
      <w:tblGrid>
        <w:gridCol w:w="642"/>
        <w:gridCol w:w="963"/>
        <w:gridCol w:w="1084"/>
        <w:gridCol w:w="4945"/>
        <w:gridCol w:w="5292"/>
      </w:tblGrid>
      <w:tr w:rsidR="00DA2660">
        <w:trPr>
          <w:trHeight w:val="305"/>
        </w:trPr>
        <w:tc>
          <w:tcPr>
            <w:tcW w:w="642" w:type="dxa"/>
            <w:vMerge w:val="restart"/>
            <w:tcBorders>
              <w:top w:val="single" w:sz="4" w:space="0" w:color="auto"/>
              <w:left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流程</w:t>
            </w:r>
          </w:p>
        </w:tc>
        <w:tc>
          <w:tcPr>
            <w:tcW w:w="963" w:type="dxa"/>
            <w:vMerge w:val="restart"/>
            <w:tcBorders>
              <w:top w:val="single" w:sz="4" w:space="0" w:color="auto"/>
              <w:left w:val="nil"/>
              <w:right w:val="single" w:sz="4" w:space="0" w:color="auto"/>
            </w:tcBorders>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kern w:val="0"/>
                <w:sz w:val="32"/>
                <w:szCs w:val="32"/>
              </w:rPr>
            </w:pPr>
            <w:r>
              <w:rPr>
                <w:rFonts w:ascii="仿宋_GB2312" w:eastAsia="仿宋_GB2312" w:hAnsi="宋体" w:cs="宋体" w:hint="eastAsia"/>
                <w:b/>
                <w:bCs/>
                <w:kern w:val="0"/>
                <w:sz w:val="32"/>
                <w:szCs w:val="32"/>
              </w:rPr>
              <w:t>工作内容</w:t>
            </w:r>
          </w:p>
        </w:tc>
        <w:tc>
          <w:tcPr>
            <w:tcW w:w="108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责任部门          </w:t>
            </w: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kern w:val="0"/>
                <w:sz w:val="32"/>
                <w:szCs w:val="32"/>
              </w:rPr>
            </w:pPr>
            <w:r>
              <w:rPr>
                <w:rFonts w:ascii="仿宋_GB2312" w:eastAsia="仿宋_GB2312" w:hAnsi="宋体" w:cs="宋体" w:hint="eastAsia"/>
                <w:b/>
                <w:bCs/>
                <w:kern w:val="0"/>
                <w:sz w:val="32"/>
                <w:szCs w:val="32"/>
              </w:rPr>
              <w:t>工作要求</w:t>
            </w:r>
          </w:p>
        </w:tc>
      </w:tr>
      <w:tr w:rsidR="00DA2660">
        <w:trPr>
          <w:trHeight w:val="437"/>
        </w:trPr>
        <w:tc>
          <w:tcPr>
            <w:tcW w:w="642" w:type="dxa"/>
            <w:vMerge/>
            <w:tcBorders>
              <w:left w:val="single" w:sz="4" w:space="0" w:color="auto"/>
              <w:bottom w:val="single" w:sz="4" w:space="0" w:color="auto"/>
              <w:right w:val="single" w:sz="4" w:space="0" w:color="auto"/>
            </w:tcBorders>
            <w:shd w:val="clear" w:color="auto" w:fill="auto"/>
            <w:tcMar>
              <w:left w:w="57" w:type="dxa"/>
              <w:right w:w="57" w:type="dxa"/>
            </w:tcMar>
            <w:vAlign w:val="center"/>
          </w:tcPr>
          <w:p w:rsidR="00DA2660" w:rsidRDefault="00DA2660">
            <w:pPr>
              <w:widowControl/>
              <w:snapToGrid w:val="0"/>
              <w:spacing w:line="600" w:lineRule="exact"/>
              <w:jc w:val="center"/>
              <w:rPr>
                <w:rFonts w:ascii="仿宋_GB2312" w:eastAsia="仿宋_GB2312" w:hAnsi="宋体" w:cs="宋体"/>
                <w:color w:val="000000"/>
                <w:kern w:val="0"/>
                <w:sz w:val="32"/>
                <w:szCs w:val="32"/>
              </w:rPr>
            </w:pPr>
          </w:p>
        </w:tc>
        <w:tc>
          <w:tcPr>
            <w:tcW w:w="963" w:type="dxa"/>
            <w:vMerge/>
            <w:tcBorders>
              <w:left w:val="nil"/>
              <w:bottom w:val="single" w:sz="4" w:space="0" w:color="auto"/>
              <w:right w:val="single" w:sz="4" w:space="0" w:color="auto"/>
            </w:tcBorders>
            <w:tcMar>
              <w:left w:w="57" w:type="dxa"/>
              <w:right w:w="57" w:type="dxa"/>
            </w:tcMar>
            <w:vAlign w:val="center"/>
          </w:tcPr>
          <w:p w:rsidR="00DA2660" w:rsidRDefault="00DA2660">
            <w:pPr>
              <w:spacing w:line="600" w:lineRule="exact"/>
              <w:rPr>
                <w:rFonts w:ascii="仿宋_GB2312" w:eastAsia="仿宋_GB2312" w:hAnsi="Times New Roman" w:cs="Times New Roman"/>
                <w:sz w:val="32"/>
                <w:szCs w:val="32"/>
              </w:rPr>
            </w:pPr>
          </w:p>
        </w:tc>
        <w:tc>
          <w:tcPr>
            <w:tcW w:w="108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DA2660">
            <w:pPr>
              <w:snapToGrid w:val="0"/>
              <w:spacing w:line="600" w:lineRule="exact"/>
              <w:jc w:val="center"/>
              <w:rPr>
                <w:rFonts w:ascii="仿宋_GB2312" w:eastAsia="仿宋_GB2312" w:hAnsi="宋体" w:cs="宋体"/>
                <w:color w:val="000000"/>
                <w:kern w:val="0"/>
                <w:sz w:val="32"/>
                <w:szCs w:val="32"/>
              </w:rPr>
            </w:pPr>
          </w:p>
        </w:tc>
        <w:tc>
          <w:tcPr>
            <w:tcW w:w="49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b/>
                <w:color w:val="000000"/>
                <w:kern w:val="0"/>
                <w:sz w:val="32"/>
                <w:szCs w:val="32"/>
              </w:rPr>
              <w:t>“发票先开，经费后到”的项目</w:t>
            </w:r>
          </w:p>
        </w:tc>
        <w:tc>
          <w:tcPr>
            <w:tcW w:w="529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b/>
                <w:color w:val="000000"/>
                <w:kern w:val="0"/>
                <w:sz w:val="32"/>
                <w:szCs w:val="32"/>
              </w:rPr>
              <w:t>“经费先到，发票后开”的项目</w:t>
            </w:r>
          </w:p>
        </w:tc>
      </w:tr>
      <w:tr w:rsidR="00DA2660">
        <w:trPr>
          <w:trHeight w:val="1750"/>
        </w:trPr>
        <w:tc>
          <w:tcPr>
            <w:tcW w:w="642"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p>
        </w:tc>
        <w:tc>
          <w:tcPr>
            <w:tcW w:w="963" w:type="dxa"/>
            <w:tcBorders>
              <w:top w:val="single" w:sz="4" w:space="0" w:color="auto"/>
              <w:left w:val="nil"/>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材料准备</w:t>
            </w:r>
          </w:p>
        </w:tc>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项目负责人</w:t>
            </w:r>
          </w:p>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科技处</w:t>
            </w:r>
          </w:p>
          <w:p w:rsidR="00DA2660" w:rsidRDefault="00A272B0">
            <w:pPr>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计财处</w:t>
            </w:r>
          </w:p>
        </w:tc>
        <w:tc>
          <w:tcPr>
            <w:tcW w:w="4945" w:type="dxa"/>
            <w:tcBorders>
              <w:top w:val="single" w:sz="4" w:space="0" w:color="auto"/>
              <w:left w:val="nil"/>
              <w:bottom w:val="single" w:sz="4" w:space="0" w:color="auto"/>
              <w:right w:val="single" w:sz="4" w:space="0" w:color="auto"/>
            </w:tcBorders>
            <w:shd w:val="clear" w:color="auto" w:fill="auto"/>
            <w:tcMar>
              <w:left w:w="57" w:type="dxa"/>
              <w:right w:w="57" w:type="dxa"/>
            </w:tcMar>
          </w:tcPr>
          <w:p w:rsidR="00DA2660" w:rsidRDefault="00A272B0">
            <w:pPr>
              <w:snapToGrid w:val="0"/>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1．项目负责人与合作单位签订《横向科研和技术服务项目合同书》；</w:t>
            </w:r>
          </w:p>
          <w:p w:rsidR="00DA2660" w:rsidRDefault="00A272B0">
            <w:pPr>
              <w:snapToGrid w:val="0"/>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2．项目负责人填写《</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立项审批表》及《</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立项经费预算表》。</w:t>
            </w:r>
          </w:p>
        </w:tc>
        <w:tc>
          <w:tcPr>
            <w:tcW w:w="5292" w:type="dxa"/>
            <w:tcBorders>
              <w:top w:val="single" w:sz="4" w:space="0" w:color="auto"/>
              <w:left w:val="nil"/>
              <w:bottom w:val="single" w:sz="4" w:space="0" w:color="auto"/>
              <w:right w:val="single" w:sz="4" w:space="0" w:color="auto"/>
            </w:tcBorders>
            <w:shd w:val="clear" w:color="auto" w:fill="auto"/>
            <w:tcMar>
              <w:left w:w="57" w:type="dxa"/>
              <w:right w:w="57" w:type="dxa"/>
            </w:tcMar>
          </w:tcPr>
          <w:p w:rsidR="00DA2660" w:rsidRDefault="00A272B0">
            <w:pPr>
              <w:snapToGrid w:val="0"/>
              <w:spacing w:line="4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1．项目负责人与合作单位签订《横向科研和技术服务项目合同书》；</w:t>
            </w:r>
          </w:p>
          <w:p w:rsidR="00DA2660" w:rsidRDefault="00A272B0">
            <w:pPr>
              <w:snapToGrid w:val="0"/>
              <w:spacing w:line="4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2．项目负责人填写《</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立项审批表》及《</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立项经费预算表》；</w:t>
            </w:r>
          </w:p>
          <w:p w:rsidR="00DA2660" w:rsidRDefault="00A272B0">
            <w:pPr>
              <w:snapToGrid w:val="0"/>
              <w:spacing w:line="4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3．项目负责人将 “学校非税资金专户”提供给对方单位。 </w:t>
            </w:r>
          </w:p>
        </w:tc>
      </w:tr>
      <w:tr w:rsidR="00DA2660">
        <w:trPr>
          <w:trHeight w:val="885"/>
        </w:trPr>
        <w:tc>
          <w:tcPr>
            <w:tcW w:w="64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p>
        </w:tc>
        <w:tc>
          <w:tcPr>
            <w:tcW w:w="963" w:type="dxa"/>
            <w:tcBorders>
              <w:top w:val="single" w:sz="4" w:space="0" w:color="auto"/>
              <w:left w:val="nil"/>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项目审核备案</w:t>
            </w:r>
          </w:p>
        </w:tc>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项目负责人</w:t>
            </w:r>
          </w:p>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科技处</w:t>
            </w: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pacing w:line="48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项目负责人报送《横向科研和技术服务项目合同书》（一式2份）、《</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立项审批表》（一式2份）和《</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立项经费预算表》（一式2份）科技处进行审核备案。</w:t>
            </w:r>
          </w:p>
        </w:tc>
      </w:tr>
      <w:tr w:rsidR="00DA2660">
        <w:trPr>
          <w:trHeight w:val="1275"/>
        </w:trPr>
        <w:tc>
          <w:tcPr>
            <w:tcW w:w="642" w:type="dxa"/>
            <w:vMerge w:val="restart"/>
            <w:tcBorders>
              <w:top w:val="single" w:sz="4" w:space="0" w:color="auto"/>
              <w:left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3</w:t>
            </w:r>
          </w:p>
        </w:tc>
        <w:tc>
          <w:tcPr>
            <w:tcW w:w="963" w:type="dxa"/>
            <w:vMerge w:val="restart"/>
            <w:tcBorders>
              <w:top w:val="single" w:sz="4" w:space="0" w:color="auto"/>
              <w:left w:val="nil"/>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开具发票</w:t>
            </w:r>
          </w:p>
          <w:p w:rsidR="00DA2660" w:rsidRDefault="00A272B0">
            <w:pPr>
              <w:snapToGrid w:val="0"/>
              <w:spacing w:line="6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经费到账</w:t>
            </w:r>
          </w:p>
        </w:tc>
        <w:tc>
          <w:tcPr>
            <w:tcW w:w="1084"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项目负责人</w:t>
            </w:r>
          </w:p>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计财处</w:t>
            </w:r>
          </w:p>
        </w:tc>
        <w:tc>
          <w:tcPr>
            <w:tcW w:w="494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5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1.项目负责人</w:t>
            </w:r>
            <w:proofErr w:type="gramStart"/>
            <w:r>
              <w:rPr>
                <w:rFonts w:ascii="仿宋_GB2312" w:eastAsia="仿宋_GB2312" w:hAnsi="宋体" w:cs="宋体" w:hint="eastAsia"/>
                <w:color w:val="000000"/>
                <w:kern w:val="0"/>
                <w:sz w:val="32"/>
                <w:szCs w:val="32"/>
              </w:rPr>
              <w:t>凭科技</w:t>
            </w:r>
            <w:proofErr w:type="gramEnd"/>
            <w:r>
              <w:rPr>
                <w:rFonts w:ascii="仿宋_GB2312" w:eastAsia="仿宋_GB2312" w:hAnsi="宋体" w:cs="宋体" w:hint="eastAsia"/>
                <w:color w:val="000000"/>
                <w:kern w:val="0"/>
                <w:sz w:val="32"/>
                <w:szCs w:val="32"/>
              </w:rPr>
              <w:t>处已确认的《横向科研和技术服务项目合同书》和《</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立项审批表》开具“非经营服务性收入收款收据”，要求在30日内将款项汇入“学校财政专户”。</w:t>
            </w:r>
          </w:p>
        </w:tc>
        <w:tc>
          <w:tcPr>
            <w:tcW w:w="5292"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6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由项目负责人待对方单位汇款后30日内，</w:t>
            </w:r>
            <w:proofErr w:type="gramStart"/>
            <w:r>
              <w:rPr>
                <w:rFonts w:ascii="仿宋_GB2312" w:eastAsia="仿宋_GB2312" w:hAnsi="宋体" w:cs="宋体" w:hint="eastAsia"/>
                <w:color w:val="000000"/>
                <w:kern w:val="0"/>
                <w:sz w:val="32"/>
                <w:szCs w:val="32"/>
              </w:rPr>
              <w:t>凭科技</w:t>
            </w:r>
            <w:proofErr w:type="gramEnd"/>
            <w:r>
              <w:rPr>
                <w:rFonts w:ascii="仿宋_GB2312" w:eastAsia="仿宋_GB2312" w:hAnsi="宋体" w:cs="宋体" w:hint="eastAsia"/>
                <w:color w:val="000000"/>
                <w:kern w:val="0"/>
                <w:sz w:val="32"/>
                <w:szCs w:val="32"/>
              </w:rPr>
              <w:t>处已确认的《横向科研和技术服务项目合同书》和《</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立项审批表》开具发票。</w:t>
            </w:r>
          </w:p>
        </w:tc>
      </w:tr>
      <w:tr w:rsidR="00DA2660">
        <w:trPr>
          <w:trHeight w:val="456"/>
        </w:trPr>
        <w:tc>
          <w:tcPr>
            <w:tcW w:w="642" w:type="dxa"/>
            <w:vMerge/>
            <w:tcBorders>
              <w:left w:val="single" w:sz="4" w:space="0" w:color="auto"/>
              <w:right w:val="single" w:sz="4" w:space="0" w:color="auto"/>
            </w:tcBorders>
            <w:shd w:val="clear" w:color="auto" w:fill="auto"/>
            <w:tcMar>
              <w:left w:w="57" w:type="dxa"/>
              <w:right w:w="57" w:type="dxa"/>
            </w:tcMar>
            <w:vAlign w:val="center"/>
          </w:tcPr>
          <w:p w:rsidR="00DA2660" w:rsidRDefault="00DA2660">
            <w:pPr>
              <w:widowControl/>
              <w:snapToGrid w:val="0"/>
              <w:spacing w:line="600" w:lineRule="exact"/>
              <w:jc w:val="center"/>
              <w:rPr>
                <w:rFonts w:ascii="仿宋_GB2312" w:eastAsia="仿宋_GB2312" w:hAnsi="宋体" w:cs="宋体"/>
                <w:color w:val="000000"/>
                <w:kern w:val="0"/>
                <w:sz w:val="32"/>
                <w:szCs w:val="32"/>
              </w:rPr>
            </w:pPr>
          </w:p>
        </w:tc>
        <w:tc>
          <w:tcPr>
            <w:tcW w:w="963" w:type="dxa"/>
            <w:vMerge/>
            <w:tcBorders>
              <w:left w:val="nil"/>
              <w:bottom w:val="single" w:sz="4" w:space="0" w:color="auto"/>
              <w:right w:val="single" w:sz="4" w:space="0" w:color="auto"/>
            </w:tcBorders>
            <w:tcMar>
              <w:left w:w="57" w:type="dxa"/>
              <w:right w:w="57" w:type="dxa"/>
            </w:tcMar>
            <w:vAlign w:val="center"/>
          </w:tcPr>
          <w:p w:rsidR="00DA2660" w:rsidRDefault="00DA2660">
            <w:pPr>
              <w:snapToGrid w:val="0"/>
              <w:spacing w:line="600" w:lineRule="exact"/>
              <w:jc w:val="center"/>
              <w:rPr>
                <w:rFonts w:ascii="仿宋_GB2312" w:eastAsia="仿宋_GB2312" w:hAnsi="宋体" w:cs="宋体"/>
                <w:b/>
                <w:color w:val="000000"/>
                <w:kern w:val="0"/>
                <w:sz w:val="32"/>
                <w:szCs w:val="32"/>
              </w:rPr>
            </w:pPr>
          </w:p>
        </w:tc>
        <w:tc>
          <w:tcPr>
            <w:tcW w:w="1084"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DA2660">
            <w:pPr>
              <w:snapToGrid w:val="0"/>
              <w:spacing w:line="600" w:lineRule="exact"/>
              <w:jc w:val="center"/>
              <w:rPr>
                <w:rFonts w:ascii="仿宋_GB2312" w:eastAsia="仿宋_GB2312" w:hAnsi="宋体" w:cs="宋体"/>
                <w:color w:val="000000"/>
                <w:kern w:val="0"/>
                <w:sz w:val="32"/>
                <w:szCs w:val="32"/>
              </w:rPr>
            </w:pP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snapToGrid w:val="0"/>
              <w:spacing w:line="460" w:lineRule="exact"/>
              <w:rPr>
                <w:rFonts w:ascii="仿宋_GB2312" w:eastAsia="仿宋_GB2312" w:hAnsi="宋体" w:cs="宋体"/>
                <w:b/>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经费预算表》1份留计财处备案。</w:t>
            </w:r>
          </w:p>
        </w:tc>
      </w:tr>
      <w:tr w:rsidR="00DA2660">
        <w:trPr>
          <w:trHeight w:val="1063"/>
        </w:trPr>
        <w:tc>
          <w:tcPr>
            <w:tcW w:w="64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p>
        </w:tc>
        <w:tc>
          <w:tcPr>
            <w:tcW w:w="963" w:type="dxa"/>
            <w:tcBorders>
              <w:top w:val="single" w:sz="4" w:space="0" w:color="auto"/>
              <w:left w:val="nil"/>
              <w:bottom w:val="single" w:sz="4" w:space="0" w:color="auto"/>
              <w:right w:val="single" w:sz="4" w:space="0" w:color="auto"/>
            </w:tcBorders>
            <w:tcMar>
              <w:left w:w="57" w:type="dxa"/>
              <w:right w:w="57" w:type="dxa"/>
            </w:tcMar>
            <w:vAlign w:val="center"/>
          </w:tcPr>
          <w:p w:rsidR="00DA2660" w:rsidRDefault="00A272B0">
            <w:pPr>
              <w:snapToGrid w:val="0"/>
              <w:spacing w:line="5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经费预算</w:t>
            </w:r>
          </w:p>
        </w:tc>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计财处</w:t>
            </w: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5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在开具票据并确认经费到账后的10日内设置横向科研预算项目并给予预算指标。</w:t>
            </w:r>
          </w:p>
        </w:tc>
      </w:tr>
      <w:tr w:rsidR="00DA2660">
        <w:trPr>
          <w:trHeight w:val="643"/>
        </w:trPr>
        <w:tc>
          <w:tcPr>
            <w:tcW w:w="64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p>
        </w:tc>
        <w:tc>
          <w:tcPr>
            <w:tcW w:w="963" w:type="dxa"/>
            <w:tcBorders>
              <w:top w:val="single" w:sz="4" w:space="0" w:color="auto"/>
              <w:left w:val="nil"/>
              <w:bottom w:val="single" w:sz="4" w:space="0" w:color="auto"/>
              <w:right w:val="single" w:sz="4" w:space="0" w:color="auto"/>
            </w:tcBorders>
            <w:tcMar>
              <w:left w:w="57" w:type="dxa"/>
              <w:right w:w="57" w:type="dxa"/>
            </w:tcMar>
            <w:vAlign w:val="center"/>
          </w:tcPr>
          <w:p w:rsidR="00DA2660" w:rsidRDefault="00A272B0">
            <w:pPr>
              <w:widowControl/>
              <w:snapToGrid w:val="0"/>
              <w:spacing w:line="500" w:lineRule="exact"/>
              <w:jc w:val="center"/>
              <w:rPr>
                <w:rFonts w:ascii="仿宋_GB2312" w:eastAsia="仿宋_GB2312" w:hAnsi="宋体" w:cs="宋体"/>
                <w:b/>
                <w:kern w:val="0"/>
                <w:sz w:val="32"/>
                <w:szCs w:val="32"/>
              </w:rPr>
            </w:pPr>
            <w:r>
              <w:rPr>
                <w:rFonts w:ascii="仿宋_GB2312" w:eastAsia="仿宋_GB2312" w:hAnsi="宋体" w:cs="宋体" w:hint="eastAsia"/>
                <w:b/>
                <w:kern w:val="0"/>
                <w:sz w:val="32"/>
                <w:szCs w:val="32"/>
              </w:rPr>
              <w:t>扣除</w:t>
            </w:r>
          </w:p>
          <w:p w:rsidR="00DA2660" w:rsidRDefault="00A272B0">
            <w:pPr>
              <w:widowControl/>
              <w:snapToGrid w:val="0"/>
              <w:spacing w:line="500" w:lineRule="exact"/>
              <w:jc w:val="center"/>
              <w:rPr>
                <w:rFonts w:ascii="仿宋_GB2312" w:eastAsia="仿宋_GB2312" w:hAnsi="宋体" w:cs="宋体"/>
                <w:b/>
                <w:kern w:val="0"/>
                <w:sz w:val="32"/>
                <w:szCs w:val="32"/>
              </w:rPr>
            </w:pPr>
            <w:r>
              <w:rPr>
                <w:rFonts w:ascii="仿宋_GB2312" w:eastAsia="仿宋_GB2312" w:hAnsi="宋体" w:cs="宋体" w:hint="eastAsia"/>
                <w:b/>
                <w:kern w:val="0"/>
                <w:sz w:val="32"/>
                <w:szCs w:val="32"/>
              </w:rPr>
              <w:t>管理费</w:t>
            </w:r>
          </w:p>
        </w:tc>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科技处</w:t>
            </w:r>
          </w:p>
          <w:p w:rsidR="00DA2660" w:rsidRDefault="00A272B0">
            <w:pPr>
              <w:widowControl/>
              <w:snapToGrid w:val="0"/>
              <w:spacing w:line="60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计财处</w:t>
            </w: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rPr>
                <w:rFonts w:ascii="仿宋_GB2312" w:eastAsia="仿宋_GB2312" w:hAnsi="宋体" w:cs="宋体"/>
                <w:kern w:val="0"/>
                <w:sz w:val="32"/>
                <w:szCs w:val="32"/>
              </w:rPr>
            </w:pPr>
            <w:r>
              <w:rPr>
                <w:rFonts w:ascii="仿宋_GB2312" w:eastAsia="仿宋_GB2312" w:hAnsi="宋体" w:cs="宋体" w:hint="eastAsia"/>
                <w:color w:val="000000"/>
                <w:kern w:val="0"/>
                <w:sz w:val="32"/>
                <w:szCs w:val="32"/>
              </w:rPr>
              <w:t>科技处统一提供《</w:t>
            </w:r>
            <w:r>
              <w:rPr>
                <w:rFonts w:ascii="仿宋_GB2312" w:eastAsia="仿宋_GB2312" w:hAnsi="宋体" w:cs="宋体" w:hint="eastAsia"/>
                <w:bCs/>
                <w:color w:val="000000"/>
                <w:kern w:val="0"/>
                <w:sz w:val="32"/>
                <w:szCs w:val="32"/>
              </w:rPr>
              <w:t>黄河水利职业技术学院横向科研和技术服务项目</w:t>
            </w:r>
            <w:r>
              <w:rPr>
                <w:rFonts w:ascii="仿宋_GB2312" w:eastAsia="仿宋_GB2312" w:hAnsi="宋体" w:cs="宋体" w:hint="eastAsia"/>
                <w:color w:val="000000"/>
                <w:kern w:val="0"/>
                <w:sz w:val="32"/>
                <w:szCs w:val="32"/>
              </w:rPr>
              <w:t>立项审批表》</w:t>
            </w:r>
            <w:r>
              <w:rPr>
                <w:rFonts w:ascii="仿宋_GB2312" w:eastAsia="仿宋_GB2312" w:hAnsi="宋体" w:cs="宋体" w:hint="eastAsia"/>
                <w:kern w:val="0"/>
                <w:sz w:val="32"/>
                <w:szCs w:val="32"/>
              </w:rPr>
              <w:t>，计财处会计核算科据此扣除管理费。</w:t>
            </w:r>
          </w:p>
        </w:tc>
      </w:tr>
      <w:tr w:rsidR="00DA2660">
        <w:trPr>
          <w:trHeight w:val="609"/>
        </w:trPr>
        <w:tc>
          <w:tcPr>
            <w:tcW w:w="64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w:t>
            </w:r>
          </w:p>
        </w:tc>
        <w:tc>
          <w:tcPr>
            <w:tcW w:w="96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snapToGrid w:val="0"/>
              <w:spacing w:line="600" w:lineRule="exact"/>
              <w:jc w:val="center"/>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经费报销</w:t>
            </w:r>
          </w:p>
        </w:tc>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A2660" w:rsidRDefault="00A272B0">
            <w:pPr>
              <w:snapToGrid w:val="0"/>
              <w:spacing w:line="5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项目负责人计财处</w:t>
            </w:r>
          </w:p>
        </w:tc>
        <w:tc>
          <w:tcPr>
            <w:tcW w:w="10237" w:type="dxa"/>
            <w:gridSpan w:val="2"/>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A2660" w:rsidRDefault="00A272B0">
            <w:pPr>
              <w:widowControl/>
              <w:snapToGrid w:val="0"/>
              <w:spacing w:line="600" w:lineRule="exact"/>
              <w:rPr>
                <w:rFonts w:ascii="仿宋_GB2312" w:eastAsia="仿宋_GB2312" w:hAnsi="宋体" w:cs="宋体"/>
                <w:color w:val="000000"/>
                <w:kern w:val="0"/>
                <w:sz w:val="32"/>
                <w:szCs w:val="32"/>
              </w:rPr>
            </w:pPr>
            <w:r>
              <w:rPr>
                <w:rFonts w:ascii="仿宋_GB2312" w:eastAsia="仿宋_GB2312" w:hAnsi="宋体" w:cs="宋体" w:hint="eastAsia"/>
                <w:kern w:val="0"/>
                <w:sz w:val="32"/>
                <w:szCs w:val="32"/>
              </w:rPr>
              <w:t>按照《黄河水利职业技术学院横向科研和技术服务项目经费管理办法（试行）》和经费预算指标使用科研经费。</w:t>
            </w:r>
          </w:p>
        </w:tc>
      </w:tr>
    </w:tbl>
    <w:p w:rsidR="00DA2660" w:rsidRDefault="00DA2660">
      <w:pPr>
        <w:widowControl/>
        <w:spacing w:line="600" w:lineRule="exact"/>
        <w:jc w:val="left"/>
        <w:rPr>
          <w:rFonts w:ascii="仿宋_GB2312" w:eastAsia="仿宋_GB2312" w:hAnsi="Times New Roman" w:cs="Times New Roman"/>
          <w:b/>
          <w:sz w:val="32"/>
          <w:szCs w:val="32"/>
        </w:rPr>
        <w:sectPr w:rsidR="00DA2660">
          <w:pgSz w:w="16838" w:h="11906" w:orient="landscape"/>
          <w:pgMar w:top="1588" w:right="2098" w:bottom="1474" w:left="1928" w:header="851" w:footer="992" w:gutter="0"/>
          <w:pgNumType w:fmt="numberInDash"/>
          <w:cols w:space="425"/>
          <w:docGrid w:type="lines" w:linePitch="312"/>
        </w:sectPr>
      </w:pPr>
    </w:p>
    <w:p w:rsidR="00DA2660" w:rsidRDefault="00A272B0">
      <w:pPr>
        <w:spacing w:line="600" w:lineRule="exact"/>
        <w:rPr>
          <w:rFonts w:ascii="黑体" w:eastAsia="黑体" w:hAnsi="黑体" w:cs="Times New Roman"/>
          <w:kern w:val="0"/>
          <w:sz w:val="32"/>
          <w:szCs w:val="32"/>
        </w:rPr>
      </w:pPr>
      <w:bookmarkStart w:id="10" w:name="_Toc496888091"/>
      <w:r>
        <w:rPr>
          <w:rFonts w:ascii="黑体" w:eastAsia="黑体" w:hAnsi="黑体" w:cs="Times New Roman" w:hint="eastAsia"/>
          <w:kern w:val="0"/>
          <w:sz w:val="32"/>
          <w:szCs w:val="32"/>
        </w:rPr>
        <w:lastRenderedPageBreak/>
        <w:t>附件4</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黑体" w:eastAsia="黑体" w:hAnsi="黑体" w:cs="Times New Roman"/>
          <w:kern w:val="0"/>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横向科研和技术服务项目经费管理办法</w:t>
      </w:r>
      <w:bookmarkEnd w:id="10"/>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黑体" w:eastAsia="黑体" w:hAnsi="黑体" w:cs="Times New Roman"/>
          <w:kern w:val="0"/>
          <w:sz w:val="44"/>
          <w:szCs w:val="44"/>
        </w:rPr>
      </w:pPr>
    </w:p>
    <w:p w:rsidR="00DA2660" w:rsidRDefault="00A272B0">
      <w:pPr>
        <w:spacing w:line="600" w:lineRule="exact"/>
        <w:jc w:val="center"/>
        <w:rPr>
          <w:rFonts w:ascii="黑体" w:eastAsia="黑体" w:hAnsi="黑体" w:cs="Times New Roman"/>
          <w:kern w:val="0"/>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为充分调动全校科技人员从事横向科研和技术服务的积极性，加强横向科研和技术服务项目（以下简称横向项目）经费管理，根据中共中央办公厅、国务院办公厅印发《关于实行以增加知识价值为导向分配政策的若干意见》（</w:t>
      </w:r>
      <w:proofErr w:type="gramStart"/>
      <w:r>
        <w:rPr>
          <w:rFonts w:ascii="仿宋_GB2312" w:eastAsia="仿宋_GB2312" w:hAnsi="Calibri" w:cs="Times New Roman" w:hint="eastAsia"/>
          <w:kern w:val="0"/>
          <w:sz w:val="32"/>
          <w:szCs w:val="32"/>
        </w:rPr>
        <w:t>厅字〔2016〕</w:t>
      </w:r>
      <w:proofErr w:type="gramEnd"/>
      <w:r>
        <w:rPr>
          <w:rFonts w:ascii="仿宋_GB2312" w:eastAsia="仿宋_GB2312" w:hAnsi="Calibri" w:cs="Times New Roman"/>
          <w:kern w:val="0"/>
          <w:sz w:val="32"/>
          <w:szCs w:val="32"/>
        </w:rPr>
        <w:t>35</w:t>
      </w:r>
      <w:r>
        <w:rPr>
          <w:rFonts w:ascii="仿宋_GB2312" w:eastAsia="仿宋_GB2312" w:hAnsi="Calibri" w:cs="Times New Roman" w:hint="eastAsia"/>
          <w:kern w:val="0"/>
          <w:sz w:val="32"/>
          <w:szCs w:val="32"/>
        </w:rPr>
        <w:t>号）、《中共河南省委办公厅、河南省人民政府办公厅关于进一步完善省级财政科研项目资金管理等政策的若干意见</w:t>
      </w:r>
      <w:r w:rsidR="00EC26E8">
        <w:rPr>
          <w:rFonts w:ascii="仿宋_GB2312" w:eastAsia="仿宋_GB2312" w:hAnsi="Calibri" w:cs="Times New Roman" w:hint="eastAsia"/>
          <w:kern w:val="0"/>
          <w:sz w:val="32"/>
          <w:szCs w:val="32"/>
        </w:rPr>
        <w:t>》</w:t>
      </w:r>
      <w:r>
        <w:rPr>
          <w:rFonts w:ascii="仿宋_GB2312" w:eastAsia="仿宋_GB2312" w:hAnsi="Calibri" w:cs="Times New Roman" w:hint="eastAsia"/>
          <w:kern w:val="0"/>
          <w:sz w:val="32"/>
          <w:szCs w:val="32"/>
        </w:rPr>
        <w:t>（豫办〔2017〕</w:t>
      </w:r>
      <w:r>
        <w:rPr>
          <w:rFonts w:ascii="仿宋_GB2312" w:eastAsia="仿宋_GB2312" w:hAnsi="Calibri" w:cs="Times New Roman"/>
          <w:kern w:val="0"/>
          <w:sz w:val="32"/>
          <w:szCs w:val="32"/>
        </w:rPr>
        <w:t>7</w:t>
      </w:r>
      <w:r>
        <w:rPr>
          <w:rFonts w:ascii="仿宋_GB2312" w:eastAsia="仿宋_GB2312" w:hAnsi="Calibri" w:cs="Times New Roman" w:hint="eastAsia"/>
          <w:kern w:val="0"/>
          <w:sz w:val="32"/>
          <w:szCs w:val="32"/>
        </w:rPr>
        <w:t>号）等规定，结合学校实际，制定本办法。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所称横向项目经费是指未列入各级政府部门科研规划，由国家机关、企事业单位、民间团体、个人等委托或合作研究，经费由委托方或合作方提供的科研或技术服务项目经费，以及除纵向科研项目之外的其它非财政拨款经费。横向项目的种类包括技术服务、技术转让、技术开发、技术委托、技术咨询、技术培训、产品试制、信息服务、检测服务、论证报告、技术文献翻译等项目。学校与企事业单位共建实验室、工程中心等科研平台所签订的横向项目合同的到款，按横向项目经费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以黄河水利职业技术学院名义取得的各类横向项目经费，不论其资金来源渠道，须全额拨入学校银行账户。每个横向项目须单独建户立账，单独核算，并确保专款专用。</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管理体制与职权</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学校横向项目经费管理遵循“统一领导、分级管理、责任到人”原则。学校作为横向项目经费使用和管理的责任主体，对横向项目经费的管理和使用承担法人责任。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相关职能部门和二级依托单位（院、系、部、科研平台，下文同）应履职尽责，加强对横向项目经费的管理、监督和检查。</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1.科技处负责项目的合同管理，指导项目负责人编制项目预算、决算，督促项目负责人按照项目合同和预算开展科研和技术服务工作。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2.计划财务处负责横向项目经费的财务管理、会计核算及项目涉税事项处理工作，制订和完善横向项目经费财务管理制度及工作流程，指导、监督项目负责人在其权限范围内合理使用横向项目经费。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3.审计部门负责对横向项目经费的管理和使用进行审计监督。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4.二级依托单位是横向项目的基层管理单位，对本单位横向项目经费使用承担监管责任。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5.横向项目负责人横向项目经费使用的直接责任人，负责依法、合</w:t>
      </w:r>
      <w:proofErr w:type="gramStart"/>
      <w:r>
        <w:rPr>
          <w:rFonts w:ascii="仿宋_GB2312" w:eastAsia="仿宋_GB2312" w:hAnsi="Calibri" w:cs="Times New Roman" w:hint="eastAsia"/>
          <w:kern w:val="0"/>
          <w:sz w:val="32"/>
          <w:szCs w:val="32"/>
        </w:rPr>
        <w:t>规</w:t>
      </w:r>
      <w:proofErr w:type="gramEnd"/>
      <w:r>
        <w:rPr>
          <w:rFonts w:ascii="仿宋_GB2312" w:eastAsia="仿宋_GB2312" w:hAnsi="Calibri" w:cs="Times New Roman" w:hint="eastAsia"/>
          <w:kern w:val="0"/>
          <w:sz w:val="32"/>
          <w:szCs w:val="32"/>
        </w:rPr>
        <w:t>、据实编制项目预算，按照合同规定的用途、范围和开支标准使用经费，对经费使用的合</w:t>
      </w:r>
      <w:proofErr w:type="gramStart"/>
      <w:r>
        <w:rPr>
          <w:rFonts w:ascii="仿宋_GB2312" w:eastAsia="仿宋_GB2312" w:hAnsi="Calibri" w:cs="Times New Roman" w:hint="eastAsia"/>
          <w:kern w:val="0"/>
          <w:sz w:val="32"/>
          <w:szCs w:val="32"/>
        </w:rPr>
        <w:t>规</w:t>
      </w:r>
      <w:proofErr w:type="gramEnd"/>
      <w:r>
        <w:rPr>
          <w:rFonts w:ascii="仿宋_GB2312" w:eastAsia="仿宋_GB2312" w:hAnsi="Calibri" w:cs="Times New Roman" w:hint="eastAsia"/>
          <w:kern w:val="0"/>
          <w:sz w:val="32"/>
          <w:szCs w:val="32"/>
        </w:rPr>
        <w:t>性、合理性、合法性、真实性、相关性、有效性承担经济和法律责任。</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预算管理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签订横向项目合同时应</w:t>
      </w:r>
      <w:proofErr w:type="gramStart"/>
      <w:r>
        <w:rPr>
          <w:rFonts w:ascii="仿宋_GB2312" w:eastAsia="仿宋_GB2312" w:hAnsi="Calibri" w:cs="Times New Roman" w:hint="eastAsia"/>
          <w:kern w:val="0"/>
          <w:sz w:val="32"/>
          <w:szCs w:val="32"/>
        </w:rPr>
        <w:t>附委托</w:t>
      </w:r>
      <w:proofErr w:type="gramEnd"/>
      <w:r>
        <w:rPr>
          <w:rFonts w:ascii="仿宋_GB2312" w:eastAsia="仿宋_GB2312" w:hAnsi="Calibri" w:cs="Times New Roman" w:hint="eastAsia"/>
          <w:kern w:val="0"/>
          <w:sz w:val="32"/>
          <w:szCs w:val="32"/>
        </w:rPr>
        <w:t>方签字盖章的经费预算表，严格按预算支出。合同条款无预算的，按照“项目负责人编制申报、科技处审核、计划财务处复核”的程序编制项目预算。横向项目经费支出预算包括但不限于以下科目：</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1.项目业务费。包括材料费、测试化验加工费、燃料动力费、实验设备运行维护费、实验室改装费、差旅费、会议费、专家咨询费、国际合作与交流费、出版</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文献</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信息传播</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知识产权事务</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印刷费、图书资料费、数据或样本采集费等。项目业务费预算不设比例限制。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2.劳务费。指在项目实施过程中支付给参与项目的访问学者、项目聘用的研究人员、科研辅助人员、科研财务助理、学生以及技术服务项目中临时用工等的劳务费及“五险</w:t>
      </w:r>
      <w:proofErr w:type="gramStart"/>
      <w:r>
        <w:rPr>
          <w:rFonts w:ascii="仿宋_GB2312" w:eastAsia="仿宋_GB2312" w:hAnsi="Calibri" w:cs="Times New Roman" w:hint="eastAsia"/>
          <w:kern w:val="0"/>
          <w:sz w:val="32"/>
          <w:szCs w:val="32"/>
        </w:rPr>
        <w:t>一</w:t>
      </w:r>
      <w:proofErr w:type="gramEnd"/>
      <w:r>
        <w:rPr>
          <w:rFonts w:ascii="仿宋_GB2312" w:eastAsia="仿宋_GB2312" w:hAnsi="Calibri" w:cs="Times New Roman" w:hint="eastAsia"/>
          <w:kern w:val="0"/>
          <w:sz w:val="32"/>
          <w:szCs w:val="32"/>
        </w:rPr>
        <w:t>金”补助费用等。劳务费由项目负责人依据有关人员在项目实施中承担的工作任务等因素合理确定。劳务费预算不设比例限制。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3.设备购置费。指在项目实施过程中购置或试制仪器设备发生的费用。设备购置费预算不设比例限制。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4.外协费。指在项目合同中约定的、项目实施中发生的，因项目委托方以外的第三方（单位或者个人）承担项目任务或部分研发工作而需要支付的经费。外协费预算额原则上不超过合同总金额的</w:t>
      </w:r>
      <w:r>
        <w:rPr>
          <w:rFonts w:ascii="仿宋_GB2312" w:eastAsia="仿宋_GB2312" w:hAnsi="Calibri" w:cs="Times New Roman"/>
          <w:kern w:val="0"/>
          <w:sz w:val="32"/>
          <w:szCs w:val="32"/>
        </w:rPr>
        <w:t>50</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5.技术交流费。指项目实施过程中发生的按标准支付的业务招待、工作餐费等费用。技术交流费预算额原则上不超过合同总金额的</w:t>
      </w:r>
      <w:r>
        <w:rPr>
          <w:rFonts w:ascii="仿宋_GB2312" w:eastAsia="仿宋_GB2312" w:hAnsi="Calibri" w:cs="Times New Roman"/>
          <w:kern w:val="0"/>
          <w:sz w:val="32"/>
          <w:szCs w:val="32"/>
        </w:rPr>
        <w:t>10</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6.管理费。指学校为支持项目实施而发生的综合管理支出，管理费按到帐经费的</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提取。其中，学校</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，二级依托单位</w:t>
      </w:r>
      <w:r>
        <w:rPr>
          <w:rFonts w:ascii="仿宋_GB2312" w:eastAsia="仿宋_GB2312" w:hAnsi="Calibri" w:cs="Times New Roman"/>
          <w:kern w:val="0"/>
          <w:sz w:val="32"/>
          <w:szCs w:val="32"/>
        </w:rPr>
        <w:t>2%</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7.资源占用费。指项目实施过程中因办公发生的水、电消耗费用，及占用学校办公场地与试验场地、学校仪器设备折旧等发生的学校资源使用综合费用。依据项目实施过程中使用学校资源的不同情况，资源使用费预算</w:t>
      </w:r>
      <w:proofErr w:type="gramStart"/>
      <w:r>
        <w:rPr>
          <w:rFonts w:ascii="仿宋_GB2312" w:eastAsia="仿宋_GB2312" w:hAnsi="Calibri" w:cs="Times New Roman" w:hint="eastAsia"/>
          <w:kern w:val="0"/>
          <w:sz w:val="32"/>
          <w:szCs w:val="32"/>
        </w:rPr>
        <w:t>额按照</w:t>
      </w:r>
      <w:proofErr w:type="gramEnd"/>
      <w:r>
        <w:rPr>
          <w:rFonts w:ascii="仿宋_GB2312" w:eastAsia="仿宋_GB2312" w:hAnsi="Calibri" w:cs="Times New Roman" w:hint="eastAsia"/>
          <w:kern w:val="0"/>
          <w:sz w:val="32"/>
          <w:szCs w:val="32"/>
        </w:rPr>
        <w:t>合同总金额（扣除设备购置费、外协费）的</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％提取。学校资源占用费全额返还课题组，由二级依托单位支配用于项目配套、项目培育及后续研究支出。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8.绩效费。指项目实施中为了提高科技工作的绩效所安排的人员支出及其他业务支出。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9.其他业务费。是指在项目实施过程中发生的其他业务相关支出。包括车辆维持费（燃料费、过桥过路费、停车费）、交通费、车辆租赁费、中介服务费、场地使用费、业务培训费、办公用品费、邮寄费、标书购置费、项目审计费等。其他业务费从绩</w:t>
      </w:r>
      <w:r>
        <w:rPr>
          <w:rFonts w:ascii="仿宋_GB2312" w:eastAsia="仿宋_GB2312" w:hAnsi="Calibri" w:cs="Times New Roman" w:hint="eastAsia"/>
          <w:kern w:val="0"/>
          <w:sz w:val="32"/>
          <w:szCs w:val="32"/>
        </w:rPr>
        <w:lastRenderedPageBreak/>
        <w:t>效费中列支，原则上不超过绩效费总额的</w:t>
      </w:r>
      <w:r>
        <w:rPr>
          <w:rFonts w:ascii="仿宋_GB2312" w:eastAsia="仿宋_GB2312" w:hAnsi="Calibri" w:cs="Times New Roman"/>
          <w:kern w:val="0"/>
          <w:sz w:val="32"/>
          <w:szCs w:val="32"/>
        </w:rPr>
        <w:t>10%</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10.税费。按实际发生额据实支出。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横向项目经费预算一经核准，应严格执行。确需调整的，须由项目负责人提交预算调整申请，经科技处审批后方可执行。如项目合同中有支出预算约定，需经委托方同意方可进行调整。</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支出管理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经费不得开支各种赔偿费、违约金、滞纳金和罚款，不得用于捐款、赞助、投资以及国家规定禁止列入的其他支出，不得为个人牟取私利、损坏学校声誉或给学校造成经济损失。如有违反，将追究相关人员的经济与法律责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差旅费、会议费、专家咨询费、技术交流费、劳务费等的支出，按学校有关管理规定执行。支出须确保业务合理真实，凭票据实报销。</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实施过程中，在涉及社会调查、访谈等活动中支付给调查、访谈对象个人的数据采集费，或直接面向个人或偏远地区获得的样本采集费，或从个人手中购买的项目实施必须的特殊材料费等，确实无法取得发票的，按照“按需开支、据实报销”原则，项目负责人在确保真实性前提下，</w:t>
      </w:r>
      <w:proofErr w:type="gramStart"/>
      <w:r>
        <w:rPr>
          <w:rFonts w:ascii="仿宋_GB2312" w:eastAsia="仿宋_GB2312" w:hAnsi="Calibri" w:cs="Times New Roman" w:hint="eastAsia"/>
          <w:kern w:val="0"/>
          <w:sz w:val="32"/>
          <w:szCs w:val="32"/>
        </w:rPr>
        <w:t>由费用</w:t>
      </w:r>
      <w:proofErr w:type="gramEnd"/>
      <w:r>
        <w:rPr>
          <w:rFonts w:ascii="仿宋_GB2312" w:eastAsia="仿宋_GB2312" w:hAnsi="Calibri" w:cs="Times New Roman" w:hint="eastAsia"/>
          <w:kern w:val="0"/>
          <w:sz w:val="32"/>
          <w:szCs w:val="32"/>
        </w:rPr>
        <w:t>支付人签字，连同当事人、项目负责人书面说明，可凭据报销。</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外协费应在项目合同中明确约定，并按照合同约</w:t>
      </w:r>
      <w:r>
        <w:rPr>
          <w:rFonts w:ascii="仿宋_GB2312" w:eastAsia="仿宋_GB2312" w:hAnsi="Calibri" w:cs="Times New Roman" w:hint="eastAsia"/>
          <w:kern w:val="0"/>
          <w:sz w:val="32"/>
          <w:szCs w:val="32"/>
        </w:rPr>
        <w:lastRenderedPageBreak/>
        <w:t>定的支付额度、支付方式、第三方名称、开户银行和账户等条款办理。支付外协费时，项目负责人须提交项目合同、以学校名义签订的外协合同、外协费支出审批表、外协方法人登记证书副本（或营业执照副本）复印件或个人身份证复印件，经科技处和财务管理部门审批后方可办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委托校内单位进行检测化验、加工等产生的费用，须提供测试协议（应包含测试内容、品名和单价等信息）和测试结果报告等，由项目负责人审签后交财务管理部门进行内部结算。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技术交流费的招待支出标准</w:t>
      </w:r>
      <w:r>
        <w:rPr>
          <w:rFonts w:ascii="仿宋_GB2312" w:eastAsia="仿宋_GB2312" w:hAnsi="Calibri" w:cs="Times New Roman"/>
          <w:noProof/>
          <w:kern w:val="0"/>
          <w:sz w:val="32"/>
          <w:szCs w:val="32"/>
        </w:rPr>
        <w:drawing>
          <wp:anchor distT="0" distB="0" distL="114300" distR="114300" simplePos="0" relativeHeight="251661312" behindDoc="1" locked="0" layoutInCell="1" allowOverlap="1" wp14:anchorId="701A830D" wp14:editId="4422837B">
            <wp:simplePos x="0" y="0"/>
            <wp:positionH relativeFrom="page">
              <wp:posOffset>1126490</wp:posOffset>
            </wp:positionH>
            <wp:positionV relativeFrom="page">
              <wp:posOffset>38735</wp:posOffset>
            </wp:positionV>
            <wp:extent cx="5314950" cy="1654175"/>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14950" cy="1654175"/>
                    </a:xfrm>
                    <a:prstGeom prst="rect">
                      <a:avLst/>
                    </a:prstGeom>
                    <a:noFill/>
                    <a:ln>
                      <a:noFill/>
                    </a:ln>
                  </pic:spPr>
                </pic:pic>
              </a:graphicData>
            </a:graphic>
          </wp:anchor>
        </w:drawing>
      </w:r>
      <w:r>
        <w:rPr>
          <w:rFonts w:ascii="仿宋_GB2312" w:eastAsia="仿宋_GB2312" w:hAnsi="Calibri" w:cs="Times New Roman" w:hint="eastAsia"/>
          <w:kern w:val="0"/>
          <w:sz w:val="32"/>
          <w:szCs w:val="32"/>
        </w:rPr>
        <w:t>按照学校相关规定执行。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属于中介机构促成的横向项目，需以学校名义签订中介服务合同或在项目合同中明确约定中介事项。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绩效费的发放对象包括所有参与项目的校内教职工，由项目负责人根据横向项目工作成效和项目组成员贡献确定。项目负责人</w:t>
      </w:r>
      <w:proofErr w:type="gramStart"/>
      <w:r>
        <w:rPr>
          <w:rFonts w:ascii="仿宋_GB2312" w:eastAsia="仿宋_GB2312" w:hAnsi="Calibri" w:cs="Times New Roman" w:hint="eastAsia"/>
          <w:kern w:val="0"/>
          <w:sz w:val="32"/>
          <w:szCs w:val="32"/>
        </w:rPr>
        <w:t>持经费</w:t>
      </w:r>
      <w:proofErr w:type="gramEnd"/>
      <w:r>
        <w:rPr>
          <w:rFonts w:ascii="仿宋_GB2312" w:eastAsia="仿宋_GB2312" w:hAnsi="Calibri" w:cs="Times New Roman" w:hint="eastAsia"/>
          <w:kern w:val="0"/>
          <w:sz w:val="32"/>
          <w:szCs w:val="32"/>
        </w:rPr>
        <w:t>入账单、绩效费发放清单到科技处和财务管理部门办理绩效费支取手续。原则上</w:t>
      </w:r>
      <w:proofErr w:type="gramStart"/>
      <w:r>
        <w:rPr>
          <w:rFonts w:ascii="仿宋_GB2312" w:eastAsia="仿宋_GB2312" w:hAnsi="Calibri" w:cs="Times New Roman" w:hint="eastAsia"/>
          <w:kern w:val="0"/>
          <w:sz w:val="32"/>
          <w:szCs w:val="32"/>
        </w:rPr>
        <w:t>项目结项之前</w:t>
      </w:r>
      <w:proofErr w:type="gramEnd"/>
      <w:r>
        <w:rPr>
          <w:rFonts w:ascii="仿宋_GB2312" w:eastAsia="仿宋_GB2312" w:hAnsi="Calibri" w:cs="Times New Roman" w:hint="eastAsia"/>
          <w:kern w:val="0"/>
          <w:sz w:val="32"/>
          <w:szCs w:val="32"/>
        </w:rPr>
        <w:t>按不超过绩效费总额的</w:t>
      </w:r>
      <w:r>
        <w:rPr>
          <w:rFonts w:ascii="仿宋_GB2312" w:eastAsia="仿宋_GB2312" w:hAnsi="Calibri" w:cs="Times New Roman"/>
          <w:kern w:val="0"/>
          <w:sz w:val="32"/>
          <w:szCs w:val="32"/>
        </w:rPr>
        <w:t>50</w:t>
      </w:r>
      <w:r>
        <w:rPr>
          <w:rFonts w:ascii="仿宋_GB2312" w:eastAsia="仿宋_GB2312" w:hAnsi="Calibri" w:cs="Times New Roman" w:hint="eastAsia"/>
          <w:kern w:val="0"/>
          <w:sz w:val="32"/>
          <w:szCs w:val="32"/>
        </w:rPr>
        <w:t>％支取，</w:t>
      </w:r>
      <w:proofErr w:type="gramStart"/>
      <w:r>
        <w:rPr>
          <w:rFonts w:ascii="仿宋_GB2312" w:eastAsia="仿宋_GB2312" w:hAnsi="Calibri" w:cs="Times New Roman" w:hint="eastAsia"/>
          <w:kern w:val="0"/>
          <w:sz w:val="32"/>
          <w:szCs w:val="32"/>
        </w:rPr>
        <w:t>项目结项后</w:t>
      </w:r>
      <w:proofErr w:type="gramEnd"/>
      <w:r>
        <w:rPr>
          <w:rFonts w:ascii="仿宋_GB2312" w:eastAsia="仿宋_GB2312" w:hAnsi="Calibri" w:cs="Times New Roman" w:hint="eastAsia"/>
          <w:kern w:val="0"/>
          <w:sz w:val="32"/>
          <w:szCs w:val="32"/>
        </w:rPr>
        <w:t>足额支取余额部分。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按照国家有关税收政策应缴纳税费的项目，其税费从项目经费中开支。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使用横向项目经费购置的固定资产及研发形成的无形资产，合同约定产权归属的应从其约定。无约定者一律纳</w:t>
      </w:r>
      <w:r>
        <w:rPr>
          <w:rFonts w:ascii="仿宋_GB2312" w:eastAsia="仿宋_GB2312" w:hAnsi="Calibri" w:cs="Times New Roman" w:hint="eastAsia"/>
          <w:kern w:val="0"/>
          <w:sz w:val="32"/>
          <w:szCs w:val="32"/>
        </w:rPr>
        <w:lastRenderedPageBreak/>
        <w:t>入学校资产统一管理，任何单位或个人不得以任何方式隐匿、私自转让、非法占有或以此谋取私利。</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结账管理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所有项目完成后，均应按照合同约定</w:t>
      </w:r>
      <w:proofErr w:type="gramStart"/>
      <w:r>
        <w:rPr>
          <w:rFonts w:ascii="仿宋_GB2312" w:eastAsia="仿宋_GB2312" w:hAnsi="Calibri" w:cs="Times New Roman" w:hint="eastAsia"/>
          <w:kern w:val="0"/>
          <w:sz w:val="32"/>
          <w:szCs w:val="32"/>
        </w:rPr>
        <w:t>办理结项手续</w:t>
      </w:r>
      <w:proofErr w:type="gramEnd"/>
      <w:r>
        <w:rPr>
          <w:rFonts w:ascii="仿宋_GB2312" w:eastAsia="仿宋_GB2312" w:hAnsi="Calibri" w:cs="Times New Roman" w:hint="eastAsia"/>
          <w:kern w:val="0"/>
          <w:sz w:val="32"/>
          <w:szCs w:val="32"/>
        </w:rPr>
        <w:t>。项目负责人</w:t>
      </w:r>
      <w:proofErr w:type="gramStart"/>
      <w:r>
        <w:rPr>
          <w:rFonts w:ascii="仿宋_GB2312" w:eastAsia="仿宋_GB2312" w:hAnsi="Calibri" w:cs="Times New Roman" w:hint="eastAsia"/>
          <w:kern w:val="0"/>
          <w:sz w:val="32"/>
          <w:szCs w:val="32"/>
        </w:rPr>
        <w:t>应在结项后</w:t>
      </w:r>
      <w:proofErr w:type="gramEnd"/>
      <w:r>
        <w:rPr>
          <w:rFonts w:ascii="仿宋_GB2312" w:eastAsia="仿宋_GB2312" w:hAnsi="Calibri" w:cs="Times New Roman" w:hint="eastAsia"/>
          <w:kern w:val="0"/>
          <w:sz w:val="32"/>
          <w:szCs w:val="32"/>
        </w:rPr>
        <w:t>清理经费收支、应收和应付等款项。</w:t>
      </w:r>
      <w:proofErr w:type="gramStart"/>
      <w:r>
        <w:rPr>
          <w:rFonts w:ascii="仿宋_GB2312" w:eastAsia="仿宋_GB2312" w:hAnsi="Calibri" w:cs="Times New Roman" w:hint="eastAsia"/>
          <w:kern w:val="0"/>
          <w:sz w:val="32"/>
          <w:szCs w:val="32"/>
        </w:rPr>
        <w:t>有暂付款</w:t>
      </w:r>
      <w:proofErr w:type="gramEnd"/>
      <w:r>
        <w:rPr>
          <w:rFonts w:ascii="仿宋_GB2312" w:eastAsia="仿宋_GB2312" w:hAnsi="Calibri" w:cs="Times New Roman" w:hint="eastAsia"/>
          <w:kern w:val="0"/>
          <w:sz w:val="32"/>
          <w:szCs w:val="32"/>
        </w:rPr>
        <w:t>尚未结清的，应在结账之前全部报销或归还；有应付未</w:t>
      </w:r>
      <w:proofErr w:type="gramStart"/>
      <w:r>
        <w:rPr>
          <w:rFonts w:ascii="仿宋_GB2312" w:eastAsia="仿宋_GB2312" w:hAnsi="Calibri" w:cs="Times New Roman" w:hint="eastAsia"/>
          <w:kern w:val="0"/>
          <w:sz w:val="32"/>
          <w:szCs w:val="32"/>
        </w:rPr>
        <w:t>付账款</w:t>
      </w:r>
      <w:proofErr w:type="gramEnd"/>
      <w:r>
        <w:rPr>
          <w:rFonts w:ascii="仿宋_GB2312" w:eastAsia="仿宋_GB2312" w:hAnsi="Calibri" w:cs="Times New Roman" w:hint="eastAsia"/>
          <w:kern w:val="0"/>
          <w:sz w:val="32"/>
          <w:szCs w:val="32"/>
        </w:rPr>
        <w:t>的，须全部处理完毕，并由财务管理部门核定项目结余经费。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项目负责人应在</w:t>
      </w:r>
      <w:proofErr w:type="gramStart"/>
      <w:r>
        <w:rPr>
          <w:rFonts w:ascii="仿宋_GB2312" w:eastAsia="仿宋_GB2312" w:hAnsi="Calibri" w:cs="Times New Roman" w:hint="eastAsia"/>
          <w:kern w:val="0"/>
          <w:sz w:val="32"/>
          <w:szCs w:val="32"/>
        </w:rPr>
        <w:t>项目结项后</w:t>
      </w:r>
      <w:r w:rsidR="00EC26E8">
        <w:rPr>
          <w:rFonts w:ascii="仿宋_GB2312" w:eastAsia="仿宋_GB2312" w:hAnsi="Calibri" w:cs="Times New Roman" w:hint="eastAsia"/>
          <w:kern w:val="0"/>
          <w:sz w:val="32"/>
          <w:szCs w:val="32"/>
        </w:rPr>
        <w:t>3</w:t>
      </w:r>
      <w:r>
        <w:rPr>
          <w:rFonts w:ascii="仿宋_GB2312" w:eastAsia="仿宋_GB2312" w:hAnsi="Calibri" w:cs="Times New Roman" w:hint="eastAsia"/>
          <w:kern w:val="0"/>
          <w:sz w:val="32"/>
          <w:szCs w:val="32"/>
        </w:rPr>
        <w:t>个月内</w:t>
      </w:r>
      <w:proofErr w:type="gramEnd"/>
      <w:r>
        <w:rPr>
          <w:rFonts w:ascii="仿宋_GB2312" w:eastAsia="仿宋_GB2312" w:hAnsi="Calibri" w:cs="Times New Roman" w:hint="eastAsia"/>
          <w:kern w:val="0"/>
          <w:sz w:val="32"/>
          <w:szCs w:val="32"/>
        </w:rPr>
        <w:t>到科技处领取项目结账通知单，到财务管理部门办理项目结账手续。办理结账手续后，结余经费全部转入项目负责人横向项目发展基金账户，原经费账户作废。鼓励横向项目结余经费作为后续研究经费、后续项目培育经费或创业项目启动资金继续使用。</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项目认定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认定是指横向项目经费（扣除外协费，下同）达到一定数量后，该项目的重要性相当于某一级别的纵向科研项目，用于项目负责人及项目组成员的考核、评估、职称评审等。经费和项目不得重复计算和认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横向项目认定执行标准：单个项目到账总经费</w:t>
      </w:r>
      <w:r>
        <w:rPr>
          <w:rFonts w:ascii="仿宋_GB2312" w:eastAsia="仿宋_GB2312" w:hAnsi="Calibri" w:cs="Times New Roman"/>
          <w:kern w:val="0"/>
          <w:sz w:val="32"/>
          <w:szCs w:val="32"/>
        </w:rPr>
        <w:t>50</w:t>
      </w:r>
      <w:r>
        <w:rPr>
          <w:rFonts w:ascii="仿宋_GB2312" w:eastAsia="仿宋_GB2312" w:hAnsi="Calibri" w:cs="Times New Roman" w:hint="eastAsia"/>
          <w:kern w:val="0"/>
          <w:sz w:val="32"/>
          <w:szCs w:val="32"/>
        </w:rPr>
        <w:t>万元及以上，认定为立项一项国家级科研项目；单个项目到账总经费</w:t>
      </w:r>
      <w:r>
        <w:rPr>
          <w:rFonts w:ascii="仿宋_GB2312" w:eastAsia="仿宋_GB2312" w:hAnsi="Calibri" w:cs="Times New Roman"/>
          <w:kern w:val="0"/>
          <w:sz w:val="32"/>
          <w:szCs w:val="32"/>
        </w:rPr>
        <w:t>30</w:t>
      </w:r>
      <w:r>
        <w:rPr>
          <w:rFonts w:ascii="仿宋_GB2312" w:eastAsia="仿宋_GB2312" w:hAnsi="Calibri" w:cs="Times New Roman" w:hint="eastAsia"/>
          <w:kern w:val="0"/>
          <w:sz w:val="32"/>
          <w:szCs w:val="32"/>
        </w:rPr>
        <w:t>万元及以上，认定为立项一项省部级科研项目。</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lastRenderedPageBreak/>
        <w:t>第七章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DA2660">
      <w:pPr>
        <w:spacing w:line="600" w:lineRule="exact"/>
        <w:rPr>
          <w:rFonts w:ascii="Calibri" w:eastAsia="宋体" w:hAnsi="Calibri" w:cs="Times New Roman"/>
          <w:sz w:val="32"/>
          <w:szCs w:val="32"/>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EC26E8" w:rsidRDefault="00EC26E8">
      <w:pPr>
        <w:spacing w:line="560" w:lineRule="exact"/>
        <w:jc w:val="left"/>
        <w:rPr>
          <w:rFonts w:ascii="仿宋_GB2312" w:eastAsia="仿宋_GB2312" w:hAnsi="Times New Roman" w:cs="Times New Roman"/>
          <w:sz w:val="32"/>
          <w:szCs w:val="20"/>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黑体" w:eastAsia="黑体" w:hAnsi="黑体" w:cs="Times New Roman"/>
          <w:kern w:val="0"/>
          <w:sz w:val="32"/>
          <w:szCs w:val="32"/>
        </w:rPr>
      </w:pPr>
      <w:bookmarkStart w:id="11" w:name="_Toc496888092"/>
      <w:r>
        <w:rPr>
          <w:rFonts w:ascii="黑体" w:eastAsia="黑体" w:hAnsi="黑体" w:cs="Times New Roman" w:hint="eastAsia"/>
          <w:kern w:val="0"/>
          <w:sz w:val="32"/>
          <w:szCs w:val="32"/>
        </w:rPr>
        <w:lastRenderedPageBreak/>
        <w:t>附件5</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黑体" w:eastAsia="黑体" w:hAnsi="黑体" w:cs="Times New Roman"/>
          <w:kern w:val="0"/>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科技创新平台建设与管理办法</w:t>
      </w:r>
      <w:bookmarkEnd w:id="11"/>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黑体" w:eastAsia="黑体" w:hAnsi="黑体" w:cs="Times New Roman"/>
          <w:kern w:val="0"/>
          <w:sz w:val="44"/>
          <w:szCs w:val="44"/>
        </w:rPr>
      </w:pPr>
    </w:p>
    <w:p w:rsidR="00DA2660" w:rsidRDefault="00A272B0">
      <w:pPr>
        <w:spacing w:line="600" w:lineRule="exact"/>
        <w:jc w:val="center"/>
        <w:rPr>
          <w:rFonts w:ascii="黑体" w:eastAsia="黑体" w:hAnsi="黑体" w:cs="Times New Roman"/>
          <w:kern w:val="0"/>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仿宋_GB2312" w:eastAsia="仿宋_GB2312" w:hAnsi="Calibri" w:cs="Times New Roman" w:hint="eastAsia"/>
          <w:kern w:val="0"/>
          <w:sz w:val="32"/>
          <w:szCs w:val="32"/>
        </w:rPr>
        <w:t xml:space="preserve">  为贯彻落实《中共河南省委 河南省人民政府关于深化科技体制改革推进创新驱动发展若干实施意见》（</w:t>
      </w:r>
      <w:proofErr w:type="gramStart"/>
      <w:r>
        <w:rPr>
          <w:rFonts w:ascii="仿宋_GB2312" w:eastAsia="仿宋_GB2312" w:hAnsi="Calibri" w:cs="Times New Roman" w:hint="eastAsia"/>
          <w:kern w:val="0"/>
          <w:sz w:val="32"/>
          <w:szCs w:val="32"/>
        </w:rPr>
        <w:t>豫发〔2015〕</w:t>
      </w:r>
      <w:proofErr w:type="gramEnd"/>
      <w:r>
        <w:rPr>
          <w:rFonts w:ascii="仿宋_GB2312" w:eastAsia="仿宋_GB2312" w:hAnsi="Calibri" w:cs="Times New Roman" w:hint="eastAsia"/>
          <w:kern w:val="0"/>
          <w:sz w:val="32"/>
          <w:szCs w:val="32"/>
        </w:rPr>
        <w:t>13号）、《河南省科技创新平台建设与管理办法（试行）》（</w:t>
      </w:r>
      <w:proofErr w:type="gramStart"/>
      <w:r>
        <w:rPr>
          <w:rFonts w:ascii="仿宋_GB2312" w:eastAsia="仿宋_GB2312" w:hAnsi="Calibri" w:cs="Times New Roman" w:hint="eastAsia"/>
          <w:kern w:val="0"/>
          <w:sz w:val="32"/>
          <w:szCs w:val="32"/>
        </w:rPr>
        <w:t>豫科〔2016〕</w:t>
      </w:r>
      <w:proofErr w:type="gramEnd"/>
      <w:r>
        <w:rPr>
          <w:rFonts w:ascii="仿宋_GB2312" w:eastAsia="仿宋_GB2312" w:hAnsi="Calibri" w:cs="Times New Roman" w:hint="eastAsia"/>
          <w:kern w:val="0"/>
          <w:sz w:val="32"/>
          <w:szCs w:val="32"/>
        </w:rPr>
        <w:t>83号），推进我校科技创新平台（以下简称“平台”）建设与发展，提升平台建设和管理的科学化、规范化、制度化水平，特制定本办法。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是我校科技创新体系的重要组成部分，主要包括研究中心（研究所）、重点实验室、工程技术中心、产业技术创新平台、（国际）联合实验室等。分为国家级、省部级、市厅级、校级四个层次。平台在资源配置上计划单列，是相对独立、与院系平行的依托院（系）、部的二级机构。</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建设按照公开、公平、公正的原则，坚持资源优化整合、专业交叉融合、突出地方和学校特色。平台建设坚持原始创新、集成创新、引进消化吸收再创新；获取创新性成果和自主知识产权；承担各级各类科学研究任务；汇聚、培养、吸引</w:t>
      </w:r>
      <w:r>
        <w:rPr>
          <w:rFonts w:ascii="仿宋_GB2312" w:eastAsia="仿宋_GB2312" w:hAnsi="Calibri" w:cs="Times New Roman" w:hint="eastAsia"/>
          <w:kern w:val="0"/>
          <w:sz w:val="32"/>
          <w:szCs w:val="32"/>
        </w:rPr>
        <w:lastRenderedPageBreak/>
        <w:t>科技创新人才；支撑和培育专业创新方向；探索学校科技创新运行机制，加快科技成果与社会经济结合，服务地方经济建设和社会发展。</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管理机构及其职责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科技处统筹安排平台的规划布局，组织开展相关建设和运行管理工作，加强对建设（依托）单位的分类指导。</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平台建设（依托）单位负责平台的日常管理工作，提供平台建设和运行所必须的资金、物资、人才和政策保障。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平台应采取独立的管理体制，建成独立法人或独立核算的科研实体，成立管理委员会，实行管理委员会领导下的主任负责制，组织制定相应的发展规划、年度计划和配套的内部管理制度。</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申报与建设</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国家级、省部级及市厅级科技创新平台的申报，按相关主管部门规定的条件执行。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校级科技创新平台由科技处根据学校科技创新发展规划及技术创新需要，发布平台建设的申报指南，明确申报流程、支持领域和方向。对受理确认后的平台申报情况进行公示。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各院（系、部）指导本部门申请单位填报申请材料，对申请材料进行初审，并按要求统一上报科技处。</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由科技处组织或委托相关专业机构组织专家开展</w:t>
      </w:r>
      <w:r>
        <w:rPr>
          <w:rFonts w:ascii="仿宋_GB2312" w:eastAsia="仿宋_GB2312" w:hAnsi="Calibri" w:cs="Times New Roman" w:hint="eastAsia"/>
          <w:kern w:val="0"/>
          <w:sz w:val="32"/>
          <w:szCs w:val="32"/>
        </w:rPr>
        <w:lastRenderedPageBreak/>
        <w:t>平台建设论证工作。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科技处根据专家论证意见，确定拟同意建设的平台并进行公示，经公示无异议后</w:t>
      </w:r>
      <w:proofErr w:type="gramStart"/>
      <w:r>
        <w:rPr>
          <w:rFonts w:ascii="仿宋_GB2312" w:eastAsia="仿宋_GB2312" w:hAnsi="Calibri" w:cs="Times New Roman" w:hint="eastAsia"/>
          <w:kern w:val="0"/>
          <w:sz w:val="32"/>
          <w:szCs w:val="32"/>
        </w:rPr>
        <w:t>交学校</w:t>
      </w:r>
      <w:proofErr w:type="gramEnd"/>
      <w:r>
        <w:rPr>
          <w:rFonts w:ascii="仿宋_GB2312" w:eastAsia="仿宋_GB2312" w:hAnsi="Calibri" w:cs="Times New Roman" w:hint="eastAsia"/>
          <w:kern w:val="0"/>
          <w:sz w:val="32"/>
          <w:szCs w:val="32"/>
        </w:rPr>
        <w:t>研究确定。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 xml:space="preserve">第十二条 </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平台建设期不超过两年，两年建设期满，有合理理由未能完成建设任务的，经科技处批准后，可以延长一年。</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鼓励产学研协同创新，鼓励与行业企业共建平台。共建平台要能够优势互补、资源共享、共同发展，共建单位应是国内外知名企业、高校或科研院所，共建平台校内人员不少于6人。以我校为主体共建的科技平台，其负责人原则上应为我校在职教职工。</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运行与管理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平台需设立技术委员会、学术委员会或专家咨询委员会，由国内同行业及相关领域知名专家，以及依托单位主要工程技术骨干组成，为平台的发展提供咨询服务。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平台实行重大事项报告制度，及时向科技处报告日常运行中的重大事项，技术研发、成果转化等方面的重大突破和进展，以及对外科技合作等方面的重大事项。平台撤销、更名等重大事项须报请科技处批准。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鼓励平台建立健全创新激励机制和分配机制，采用科技成果入股、科技成果收益分成、科技成果折股等激励方式，对做出突出贡献的科技人员和主要经营管理人员进行奖励。</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科技平台应加强知识产权保护。对完成的专著、论文、软件、专利等研究成果</w:t>
      </w:r>
      <w:proofErr w:type="gramStart"/>
      <w:r>
        <w:rPr>
          <w:rFonts w:ascii="仿宋_GB2312" w:eastAsia="仿宋_GB2312" w:hAnsi="Calibri" w:cs="Times New Roman" w:hint="eastAsia"/>
          <w:kern w:val="0"/>
          <w:sz w:val="32"/>
          <w:szCs w:val="32"/>
        </w:rPr>
        <w:t>均应署本平台</w:t>
      </w:r>
      <w:proofErr w:type="gramEnd"/>
      <w:r>
        <w:rPr>
          <w:rFonts w:ascii="仿宋_GB2312" w:eastAsia="仿宋_GB2312" w:hAnsi="Calibri" w:cs="Times New Roman" w:hint="eastAsia"/>
          <w:kern w:val="0"/>
          <w:sz w:val="32"/>
          <w:szCs w:val="32"/>
        </w:rPr>
        <w:t>名称。</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考核与验收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国家级、省部级、市厅级平台建设考核与验收按照相关规定执行。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校级平台建设的平台建设期满后，建设（依托）单位应提出验收申请报科技处。由科技处组织或委托相关专业机构组织专家进行验收，验收通过后正式批准运行。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平台实施动态管理，加强中期检查和绩效考核。由科技处组织或委托具备相应资格的相关单位开展考核工作。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考核结果分为优秀、良好、合格、不合格等4个等级，考核结果为不合格的，限期1年进行整改。整改期间不再享受相关扶持政策。对整改后仍不符合要求的，给予撤销。对被评估为优秀和良好的平台，学校将重点支持资金和项目，并择优推荐申报市厅级及以上平台。</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平台有下列情况之一的，将被要求限期整改，并视情节轻重予以通报批评或撤销：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 xml:space="preserve">1.建设（依托）单位发生重大事项，致使平台不能正常运行的。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 xml:space="preserve">2.因客观原因或其他不可抗拒原因不能继续实施正常运行的。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 xml:space="preserve">3.无故不接受上级部门的检查、监督、审计和考核，逾期不按要求上报考核材料的。 </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4.建设（依托）单位有弄虚作假，截留、挪用、挤占项目经费等行为的。</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5.发生重大产品质量、安全事故和涉嫌违法犯罪被立案侦查的。</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经费与政策支持</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资金支持。国家级、省部级、市厅级平台的建设和配套资金按上级有关要求执行。对校级平台，建设期内按10万元/年资助，分年度划拨。建设期内升级为高一级平台，按照相应级别平台建设标准执行。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校级平台建设资金使用方向包括设备购置费、维修费和业务费。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设备购置费指为平台建设而购置或自制必要的仪器设备费用。主要用于购置用于多专业共享的、先进适用的仪器、设备、软件等。其开支比例不超过平台建设资金总额的50%。</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维修费主要用于与平台建设有关的大型仪器设备的维护和实验室的改建。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业务费主要用于平台建设过程中必须开支的办公费、材料费、测试化验加工费、印刷费、邮电费、交通费、差旅费、会议费、培训费、劳务费、专家咨询费、项目申报费、技术交流费等。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第二十四条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政策支持。批准立项建设的各级平台负责人，将享有相应职级待遇，学校另行发文规定。</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第七章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宋体" w:eastAsia="宋体" w:hAnsi="Calibri" w:cs="Times New Roman"/>
          <w:kern w:val="0"/>
          <w:sz w:val="32"/>
          <w:szCs w:val="32"/>
        </w:rPr>
      </w:pPr>
      <w:r>
        <w:rPr>
          <w:rFonts w:ascii="楷体_GB2312" w:eastAsia="楷体_GB2312" w:hAnsi="Calibri" w:cs="Times New Roman" w:hint="eastAsia"/>
          <w:kern w:val="0"/>
          <w:sz w:val="32"/>
          <w:szCs w:val="32"/>
        </w:rPr>
        <w:t>第二十五条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pacing w:line="600" w:lineRule="exact"/>
        <w:ind w:firstLineChars="200" w:firstLine="640"/>
        <w:rPr>
          <w:rFonts w:ascii="Calibri" w:eastAsia="宋体" w:hAnsi="Calibri" w:cs="Times New Roman"/>
          <w:sz w:val="32"/>
          <w:szCs w:val="32"/>
        </w:rPr>
      </w:pPr>
      <w:r>
        <w:rPr>
          <w:rFonts w:ascii="楷体_GB2312" w:eastAsia="楷体_GB2312" w:hAnsi="Calibri" w:cs="Times New Roman" w:hint="eastAsia"/>
          <w:kern w:val="0"/>
          <w:sz w:val="32"/>
          <w:szCs w:val="32"/>
        </w:rPr>
        <w:t>第二十六条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本办法由科技处负责解释。</w:t>
      </w: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EC26E8" w:rsidRDefault="00EC26E8">
      <w:pPr>
        <w:spacing w:line="560" w:lineRule="exact"/>
        <w:jc w:val="left"/>
        <w:rPr>
          <w:rFonts w:ascii="仿宋_GB2312" w:eastAsia="仿宋_GB2312" w:hAnsi="Times New Roman" w:cs="Times New Roman"/>
          <w:sz w:val="32"/>
          <w:szCs w:val="20"/>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方正小标宋简体" w:eastAsia="方正小标宋简体" w:hAnsi="Calibri" w:cs="Times New Roman"/>
          <w:bCs/>
          <w:kern w:val="44"/>
          <w:sz w:val="32"/>
          <w:szCs w:val="32"/>
        </w:rPr>
      </w:pPr>
      <w:bookmarkStart w:id="12" w:name="_Toc496888093"/>
      <w:bookmarkStart w:id="13" w:name="_Toc139863235"/>
      <w:r>
        <w:rPr>
          <w:rFonts w:ascii="黑体" w:eastAsia="黑体" w:hAnsi="黑体" w:cs="Times New Roman" w:hint="eastAsia"/>
          <w:kern w:val="0"/>
          <w:sz w:val="32"/>
          <w:szCs w:val="32"/>
        </w:rPr>
        <w:lastRenderedPageBreak/>
        <w:t>附件6</w:t>
      </w:r>
    </w:p>
    <w:p w:rsidR="00DA2660" w:rsidRDefault="00DA2660">
      <w:pPr>
        <w:spacing w:line="600" w:lineRule="exact"/>
        <w:rPr>
          <w:rFonts w:ascii="方正小标宋简体" w:eastAsia="方正小标宋简体" w:hAnsi="Calibri" w:cs="Times New Roman"/>
          <w:bCs/>
          <w:kern w:val="44"/>
          <w:sz w:val="32"/>
          <w:szCs w:val="32"/>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黄河水利职业技术学院专利管理办法</w:t>
      </w:r>
      <w:bookmarkEnd w:id="12"/>
      <w:bookmarkEnd w:id="13"/>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为加强我校的专利管理，保护学校的知识产权，鼓励师生发明创造，促进科技进步和成果转化，根据《中华人民共和国专利法》、《中华人民共和国专利法实施细则》和其他有关规定，结合我校实际，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本办法所称发明创造，是指《中华人民共和国专利法》规定的发明创造，即发明专利、实用新型专利和外观设计专利。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本办法适用于学校教职工、聘用人员及各类学生作为发明人或设计人</w:t>
      </w:r>
      <w:proofErr w:type="gramStart"/>
      <w:r>
        <w:rPr>
          <w:rFonts w:ascii="仿宋_GB2312" w:eastAsia="仿宋_GB2312" w:hAnsi="Calibri" w:cs="Times New Roman" w:hint="eastAsia"/>
          <w:kern w:val="0"/>
          <w:sz w:val="32"/>
          <w:szCs w:val="32"/>
        </w:rPr>
        <w:t>作出</w:t>
      </w:r>
      <w:proofErr w:type="gramEnd"/>
      <w:r>
        <w:rPr>
          <w:rFonts w:ascii="仿宋_GB2312" w:eastAsia="仿宋_GB2312" w:hAnsi="Calibri" w:cs="Times New Roman" w:hint="eastAsia"/>
          <w:kern w:val="0"/>
          <w:sz w:val="32"/>
          <w:szCs w:val="32"/>
        </w:rPr>
        <w:t>的发明创造，包括但不限于《中华人民共和国专利法实施细则》第十二条所指情形：（一）在本职工作中</w:t>
      </w:r>
      <w:proofErr w:type="gramStart"/>
      <w:r>
        <w:rPr>
          <w:rFonts w:ascii="仿宋_GB2312" w:eastAsia="仿宋_GB2312" w:hAnsi="Calibri" w:cs="Times New Roman" w:hint="eastAsia"/>
          <w:kern w:val="0"/>
          <w:sz w:val="32"/>
          <w:szCs w:val="32"/>
        </w:rPr>
        <w:t>作出</w:t>
      </w:r>
      <w:proofErr w:type="gramEnd"/>
      <w:r>
        <w:rPr>
          <w:rFonts w:ascii="仿宋_GB2312" w:eastAsia="仿宋_GB2312" w:hAnsi="Calibri" w:cs="Times New Roman" w:hint="eastAsia"/>
          <w:kern w:val="0"/>
          <w:sz w:val="32"/>
          <w:szCs w:val="32"/>
        </w:rPr>
        <w:t>的发明创造；（二）履行学校交付的本职工作之外的任务所</w:t>
      </w:r>
      <w:proofErr w:type="gramStart"/>
      <w:r>
        <w:rPr>
          <w:rFonts w:ascii="仿宋_GB2312" w:eastAsia="仿宋_GB2312" w:hAnsi="Calibri" w:cs="Times New Roman" w:hint="eastAsia"/>
          <w:kern w:val="0"/>
          <w:sz w:val="32"/>
          <w:szCs w:val="32"/>
        </w:rPr>
        <w:t>作出</w:t>
      </w:r>
      <w:proofErr w:type="gramEnd"/>
      <w:r>
        <w:rPr>
          <w:rFonts w:ascii="仿宋_GB2312" w:eastAsia="仿宋_GB2312" w:hAnsi="Calibri" w:cs="Times New Roman" w:hint="eastAsia"/>
          <w:kern w:val="0"/>
          <w:sz w:val="32"/>
          <w:szCs w:val="32"/>
        </w:rPr>
        <w:t>的发明创造；（三）退休、调离学校工作后或者劳动、人事关系终止后</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年内</w:t>
      </w:r>
      <w:proofErr w:type="gramStart"/>
      <w:r>
        <w:rPr>
          <w:rFonts w:ascii="仿宋_GB2312" w:eastAsia="仿宋_GB2312" w:hAnsi="Calibri" w:cs="Times New Roman" w:hint="eastAsia"/>
          <w:kern w:val="0"/>
          <w:sz w:val="32"/>
          <w:szCs w:val="32"/>
        </w:rPr>
        <w:t>作出</w:t>
      </w:r>
      <w:proofErr w:type="gramEnd"/>
      <w:r>
        <w:rPr>
          <w:rFonts w:ascii="仿宋_GB2312" w:eastAsia="仿宋_GB2312" w:hAnsi="Calibri" w:cs="Times New Roman" w:hint="eastAsia"/>
          <w:kern w:val="0"/>
          <w:sz w:val="32"/>
          <w:szCs w:val="32"/>
        </w:rPr>
        <w:t>的，与其在学校承担的本职工作或者学校分配的任务有关的发明创造。</w:t>
      </w:r>
    </w:p>
    <w:p w:rsidR="00DA2660" w:rsidRDefault="00A272B0">
      <w:pPr>
        <w:snapToGrid w:val="0"/>
        <w:spacing w:line="600" w:lineRule="exact"/>
        <w:ind w:firstLineChars="200" w:firstLine="640"/>
        <w:jc w:val="center"/>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专利管理包括专利的申请、专利基金的使用、专利奖励及专利实施等内容。学校的专利管理工作由科技处具体负责。</w:t>
      </w:r>
      <w:r>
        <w:rPr>
          <w:rFonts w:ascii="Arial" w:eastAsia="黑体" w:hAnsi="Arial" w:cs="Times New Roman" w:hint="eastAsia"/>
          <w:bCs/>
          <w:sz w:val="32"/>
          <w:szCs w:val="32"/>
        </w:rPr>
        <w:lastRenderedPageBreak/>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专利的权属</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我校教职工在执行学校的教学科研以及其他任务或者主要利用我校的物质技术条件所完成的发明创造，属于职务发明创造。根据专利法的规定，职务发明创造申请专利的权利属于学校，申请被批准后，学校为专利权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非职务发明创造，申请专利的权利属于完成该发明创造的个人；申请被批准后，该个人为专利权人。如果个人和学校在平等自愿基础上签订了书面合同，专门就申请专利的权利和专利权的归属做出约定的，遵从其约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未经学校同意，任何单位和个人都无权使用或转让。发明人或设计人对其职务发明创造享有在专利文件</w:t>
      </w:r>
      <w:proofErr w:type="gramStart"/>
      <w:r>
        <w:rPr>
          <w:rFonts w:ascii="仿宋_GB2312" w:eastAsia="仿宋_GB2312" w:hAnsi="Calibri" w:cs="Times New Roman" w:hint="eastAsia"/>
          <w:kern w:val="0"/>
          <w:sz w:val="32"/>
          <w:szCs w:val="32"/>
        </w:rPr>
        <w:t>中署</w:t>
      </w:r>
      <w:proofErr w:type="gramEnd"/>
      <w:r>
        <w:rPr>
          <w:rFonts w:ascii="仿宋_GB2312" w:eastAsia="仿宋_GB2312" w:hAnsi="Calibri" w:cs="Times New Roman" w:hint="eastAsia"/>
          <w:kern w:val="0"/>
          <w:sz w:val="32"/>
          <w:szCs w:val="32"/>
        </w:rPr>
        <w:t>名的权利和获得奖励、报酬的权利。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学校与外单位合作或接受外单位委托完成的发明创造，</w:t>
      </w:r>
      <w:proofErr w:type="gramStart"/>
      <w:r>
        <w:rPr>
          <w:rFonts w:ascii="仿宋_GB2312" w:eastAsia="仿宋_GB2312" w:hAnsi="Calibri" w:cs="Times New Roman" w:hint="eastAsia"/>
          <w:kern w:val="0"/>
          <w:sz w:val="32"/>
          <w:szCs w:val="32"/>
        </w:rPr>
        <w:t>除成果</w:t>
      </w:r>
      <w:proofErr w:type="gramEnd"/>
      <w:r>
        <w:rPr>
          <w:rFonts w:ascii="仿宋_GB2312" w:eastAsia="仿宋_GB2312" w:hAnsi="Calibri" w:cs="Times New Roman" w:hint="eastAsia"/>
          <w:kern w:val="0"/>
          <w:sz w:val="32"/>
          <w:szCs w:val="32"/>
        </w:rPr>
        <w:t>权属有明确规定外，学校独立完成的，专利申请权及专利权归属学校；与外单位合作完成的，归学校与合作完成单位共同所有。</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专利的申请与审批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凡以职务发明创造申请专利者，应填写《黄河水利职业技术学院专利申请表》（见附件），经申请人所属院（系、部）审核，报送科技处审批后办理有关专利申请手续。凡以非职务发明创造申请专利者，应由所属院（系、部）出具非职务发明</w:t>
      </w:r>
      <w:r>
        <w:rPr>
          <w:rFonts w:ascii="仿宋_GB2312" w:eastAsia="仿宋_GB2312" w:hAnsi="Calibri" w:cs="Times New Roman" w:hint="eastAsia"/>
          <w:kern w:val="0"/>
          <w:sz w:val="32"/>
          <w:szCs w:val="32"/>
        </w:rPr>
        <w:lastRenderedPageBreak/>
        <w:t>证明</w:t>
      </w:r>
      <w:proofErr w:type="gramStart"/>
      <w:r>
        <w:rPr>
          <w:rFonts w:ascii="仿宋_GB2312" w:eastAsia="仿宋_GB2312" w:hAnsi="Calibri" w:cs="Times New Roman" w:hint="eastAsia"/>
          <w:kern w:val="0"/>
          <w:sz w:val="32"/>
          <w:szCs w:val="32"/>
        </w:rPr>
        <w:t>交科技</w:t>
      </w:r>
      <w:proofErr w:type="gramEnd"/>
      <w:r>
        <w:rPr>
          <w:rFonts w:ascii="仿宋_GB2312" w:eastAsia="仿宋_GB2312" w:hAnsi="Calibri" w:cs="Times New Roman" w:hint="eastAsia"/>
          <w:kern w:val="0"/>
          <w:sz w:val="32"/>
          <w:szCs w:val="32"/>
        </w:rPr>
        <w:t>处审查备案后，方可办理专利申请。</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专利申请对学校权益造成损害或其他不良影响的，学校将依法追究相关人员责任。</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专利基金</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学校设立专利基金，对有潜在经济效益和市场前景好的职务发明专利申请予以资助，用于支付职务发明专利申请、保护等有关开支。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专利基金的使用与预决算，由科技处负责编制，报分管校领导批准后执行。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专利的资助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由学校专利基金资助发明人或设计人在专利申请与授权过程中产生的主要费用，分为申请阶段的资助和授权后的资助两类。</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仿宋_GB2312" w:eastAsia="仿宋_GB2312" w:hAnsi="Calibri" w:cs="Times New Roman" w:hint="eastAsia"/>
          <w:kern w:val="0"/>
          <w:sz w:val="32"/>
          <w:szCs w:val="32"/>
        </w:rPr>
        <w:t xml:space="preserve">  申请阶段的资助。职务发明专利申请费、代理费、审查费，可由发明人（设计人）提出书面申请，经所在单位签署意见后，报科技处审批报销。</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授权后的资助。职务发明专利授权后，专利证书费及前三年的专利年费，可由发明人（设计人）提交单据报科技处审批报销。非职务发明的专利费用，以及职务发明专利授权第四年以后的专利年费，由发明人（设计人）自付。</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我校与外单位合作完成的职务发明专利，申请专利的各项费</w:t>
      </w:r>
      <w:r>
        <w:rPr>
          <w:rFonts w:ascii="仿宋_GB2312" w:eastAsia="仿宋_GB2312" w:hAnsi="Calibri" w:cs="Times New Roman" w:hint="eastAsia"/>
          <w:kern w:val="0"/>
          <w:sz w:val="32"/>
          <w:szCs w:val="32"/>
        </w:rPr>
        <w:lastRenderedPageBreak/>
        <w:t>用按协议办理。没有订立协议的，由合作各方共同承担。</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实施与转让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专利的实施与转化按以下几种方式进行：（一）签订技术转让合同；（二）学校自行实施或与其他单位合作实施；（三）专利权作价入股投资企业或股权增资。专利转化管理参照《黄河水利职业技术学院科技成果转化管理暂行办法》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第七章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专利的奖励</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凡属职务发明获得发明专利、实用新型专利和外观设计专利，以学校名义申请获得批准、知识产权归学校所有。发明专利</w:t>
      </w:r>
      <w:proofErr w:type="gramStart"/>
      <w:r>
        <w:rPr>
          <w:rFonts w:ascii="仿宋_GB2312" w:eastAsia="仿宋_GB2312" w:hAnsi="Calibri" w:cs="Times New Roman" w:hint="eastAsia"/>
          <w:kern w:val="0"/>
          <w:sz w:val="32"/>
          <w:szCs w:val="32"/>
        </w:rPr>
        <w:t>奖励按</w:t>
      </w:r>
      <w:proofErr w:type="gramEnd"/>
      <w:r>
        <w:rPr>
          <w:rFonts w:ascii="仿宋_GB2312" w:eastAsia="仿宋_GB2312" w:hAnsi="Calibri" w:cs="Times New Roman" w:hint="eastAsia"/>
          <w:kern w:val="0"/>
          <w:sz w:val="32"/>
          <w:szCs w:val="32"/>
        </w:rPr>
        <w:t>《黄河水利职业技术学院高层次科研和技术服务</w:t>
      </w:r>
      <w:r w:rsidR="00EC26E8">
        <w:rPr>
          <w:rFonts w:ascii="仿宋_GB2312" w:eastAsia="仿宋_GB2312" w:hAnsi="Calibri" w:cs="Times New Roman" w:hint="eastAsia"/>
          <w:kern w:val="0"/>
          <w:sz w:val="32"/>
          <w:szCs w:val="32"/>
        </w:rPr>
        <w:t>项目</w:t>
      </w:r>
      <w:r>
        <w:rPr>
          <w:rFonts w:ascii="仿宋_GB2312" w:eastAsia="仿宋_GB2312" w:hAnsi="Calibri" w:cs="Times New Roman" w:hint="eastAsia"/>
          <w:kern w:val="0"/>
          <w:sz w:val="32"/>
          <w:szCs w:val="32"/>
        </w:rPr>
        <w:t>奖励办法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第八章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DA2660">
      <w:pPr>
        <w:snapToGrid w:val="0"/>
        <w:spacing w:line="600" w:lineRule="exact"/>
        <w:ind w:firstLineChars="200" w:firstLine="640"/>
        <w:rPr>
          <w:rFonts w:ascii="仿宋_GB2312" w:eastAsia="仿宋_GB2312" w:hAnsi="Calibri" w:cs="Times New Roman"/>
          <w:kern w:val="0"/>
          <w:sz w:val="32"/>
          <w:szCs w:val="32"/>
        </w:rPr>
      </w:pPr>
    </w:p>
    <w:p w:rsidR="00DA2660" w:rsidRDefault="00A272B0">
      <w:pPr>
        <w:spacing w:line="600" w:lineRule="exact"/>
        <w:rPr>
          <w:rFonts w:ascii="楷体_GB2312" w:eastAsia="楷体_GB2312" w:hAnsi="仿宋" w:cs="Times New Roman"/>
          <w:b/>
          <w:sz w:val="32"/>
          <w:szCs w:val="32"/>
        </w:rPr>
      </w:pPr>
      <w:r>
        <w:rPr>
          <w:rFonts w:ascii="仿宋" w:eastAsia="仿宋" w:hAnsi="仿宋" w:cs="Times New Roman"/>
          <w:sz w:val="32"/>
          <w:szCs w:val="32"/>
        </w:rPr>
        <w:br w:type="page"/>
      </w:r>
      <w:r>
        <w:rPr>
          <w:rFonts w:ascii="楷体_GB2312" w:eastAsia="楷体_GB2312" w:hAnsi="仿宋" w:cs="Times New Roman" w:hint="eastAsia"/>
          <w:b/>
          <w:sz w:val="32"/>
          <w:szCs w:val="32"/>
        </w:rPr>
        <w:lastRenderedPageBreak/>
        <w:t>附表</w:t>
      </w:r>
    </w:p>
    <w:p w:rsidR="00DA2660" w:rsidRDefault="00A272B0">
      <w:pPr>
        <w:snapToGrid w:val="0"/>
        <w:spacing w:afterLines="50" w:after="156" w:line="600" w:lineRule="exact"/>
        <w:jc w:val="center"/>
        <w:rPr>
          <w:rFonts w:ascii="Times New Roman" w:eastAsia="黑体" w:hAnsi="Times New Roman" w:cs="Times New Roman"/>
          <w:bCs/>
          <w:sz w:val="32"/>
          <w:szCs w:val="32"/>
        </w:rPr>
      </w:pPr>
      <w:r>
        <w:rPr>
          <w:rFonts w:ascii="Times New Roman" w:eastAsia="黑体" w:hAnsi="Times New Roman" w:cs="Times New Roman" w:hint="eastAsia"/>
          <w:bCs/>
          <w:sz w:val="32"/>
          <w:szCs w:val="32"/>
        </w:rPr>
        <w:t>黄河水利职业技术学院专利申请表</w:t>
      </w:r>
    </w:p>
    <w:p w:rsidR="00DA2660" w:rsidRDefault="00A272B0">
      <w:pPr>
        <w:widowControl/>
        <w:snapToGrid w:val="0"/>
        <w:spacing w:line="600" w:lineRule="exact"/>
        <w:jc w:val="center"/>
        <w:rPr>
          <w:rFonts w:ascii="宋体" w:eastAsia="宋体" w:hAnsi="Times New Roman" w:cs="宋体"/>
          <w:kern w:val="0"/>
          <w:sz w:val="32"/>
          <w:szCs w:val="32"/>
        </w:rPr>
      </w:pPr>
      <w:r>
        <w:rPr>
          <w:rFonts w:ascii="宋体" w:eastAsia="宋体" w:hAnsi="宋体" w:cs="宋体" w:hint="eastAsia"/>
          <w:b/>
          <w:bCs/>
          <w:kern w:val="0"/>
          <w:sz w:val="32"/>
          <w:szCs w:val="32"/>
        </w:rPr>
        <w:t>年　　月　　日</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193"/>
        <w:gridCol w:w="2366"/>
        <w:gridCol w:w="1653"/>
        <w:gridCol w:w="2261"/>
      </w:tblGrid>
      <w:tr w:rsidR="00DA2660">
        <w:trPr>
          <w:jc w:val="center"/>
        </w:trPr>
        <w:tc>
          <w:tcPr>
            <w:tcW w:w="2780" w:type="dxa"/>
            <w:gridSpan w:val="2"/>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专利申请人姓名</w:t>
            </w:r>
          </w:p>
        </w:tc>
        <w:tc>
          <w:tcPr>
            <w:tcW w:w="2366" w:type="dxa"/>
          </w:tcPr>
          <w:p w:rsidR="00DA2660" w:rsidRDefault="00DA2660">
            <w:pPr>
              <w:spacing w:afterLines="45" w:after="140" w:line="600" w:lineRule="exact"/>
              <w:jc w:val="center"/>
              <w:rPr>
                <w:rFonts w:ascii="Times New Roman" w:eastAsia="宋体" w:hAnsi="Times New Roman" w:cs="Times New Roman"/>
                <w:sz w:val="32"/>
                <w:szCs w:val="32"/>
              </w:rPr>
            </w:pPr>
          </w:p>
        </w:tc>
        <w:tc>
          <w:tcPr>
            <w:tcW w:w="1653" w:type="dxa"/>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联系电话</w:t>
            </w:r>
          </w:p>
        </w:tc>
        <w:tc>
          <w:tcPr>
            <w:tcW w:w="2261" w:type="dxa"/>
          </w:tcPr>
          <w:p w:rsidR="00DA2660" w:rsidRDefault="00DA2660">
            <w:pPr>
              <w:spacing w:afterLines="45" w:after="140" w:line="600" w:lineRule="exact"/>
              <w:jc w:val="center"/>
              <w:rPr>
                <w:rFonts w:ascii="Times New Roman" w:eastAsia="宋体" w:hAnsi="Times New Roman" w:cs="Times New Roman"/>
                <w:sz w:val="32"/>
                <w:szCs w:val="32"/>
              </w:rPr>
            </w:pPr>
          </w:p>
        </w:tc>
      </w:tr>
      <w:tr w:rsidR="00DA2660">
        <w:trPr>
          <w:jc w:val="center"/>
        </w:trPr>
        <w:tc>
          <w:tcPr>
            <w:tcW w:w="2780" w:type="dxa"/>
            <w:gridSpan w:val="2"/>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所属院（系）、部</w:t>
            </w:r>
          </w:p>
        </w:tc>
        <w:tc>
          <w:tcPr>
            <w:tcW w:w="2366" w:type="dxa"/>
          </w:tcPr>
          <w:p w:rsidR="00DA2660" w:rsidRDefault="00DA2660">
            <w:pPr>
              <w:spacing w:afterLines="45" w:after="140" w:line="600" w:lineRule="exact"/>
              <w:jc w:val="center"/>
              <w:rPr>
                <w:rFonts w:ascii="Times New Roman" w:eastAsia="宋体" w:hAnsi="Times New Roman" w:cs="Times New Roman"/>
                <w:sz w:val="32"/>
                <w:szCs w:val="32"/>
              </w:rPr>
            </w:pPr>
          </w:p>
        </w:tc>
        <w:tc>
          <w:tcPr>
            <w:tcW w:w="1653" w:type="dxa"/>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联系电话</w:t>
            </w:r>
          </w:p>
        </w:tc>
        <w:tc>
          <w:tcPr>
            <w:tcW w:w="2261" w:type="dxa"/>
          </w:tcPr>
          <w:p w:rsidR="00DA2660" w:rsidRDefault="00DA2660">
            <w:pPr>
              <w:spacing w:afterLines="45" w:after="140" w:line="600" w:lineRule="exact"/>
              <w:jc w:val="center"/>
              <w:rPr>
                <w:rFonts w:ascii="Times New Roman" w:eastAsia="宋体" w:hAnsi="Times New Roman" w:cs="Times New Roman"/>
                <w:sz w:val="32"/>
                <w:szCs w:val="32"/>
              </w:rPr>
            </w:pPr>
          </w:p>
        </w:tc>
      </w:tr>
      <w:tr w:rsidR="00DA2660">
        <w:trPr>
          <w:cantSplit/>
          <w:jc w:val="center"/>
        </w:trPr>
        <w:tc>
          <w:tcPr>
            <w:tcW w:w="2780" w:type="dxa"/>
            <w:gridSpan w:val="2"/>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专利（申请）名称</w:t>
            </w:r>
          </w:p>
        </w:tc>
        <w:tc>
          <w:tcPr>
            <w:tcW w:w="6280" w:type="dxa"/>
            <w:gridSpan w:val="3"/>
          </w:tcPr>
          <w:p w:rsidR="00DA2660" w:rsidRDefault="00DA2660">
            <w:pPr>
              <w:spacing w:afterLines="45" w:after="140" w:line="600" w:lineRule="exact"/>
              <w:jc w:val="center"/>
              <w:rPr>
                <w:rFonts w:ascii="Times New Roman" w:eastAsia="宋体" w:hAnsi="Times New Roman" w:cs="Times New Roman"/>
                <w:sz w:val="32"/>
                <w:szCs w:val="32"/>
              </w:rPr>
            </w:pPr>
          </w:p>
        </w:tc>
      </w:tr>
      <w:tr w:rsidR="00DA2660">
        <w:trPr>
          <w:cantSplit/>
          <w:jc w:val="center"/>
        </w:trPr>
        <w:tc>
          <w:tcPr>
            <w:tcW w:w="2780" w:type="dxa"/>
            <w:gridSpan w:val="2"/>
          </w:tcPr>
          <w:p w:rsidR="00DA2660" w:rsidRDefault="00A272B0">
            <w:pPr>
              <w:spacing w:afterLines="45" w:after="140"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专利（申请）类别</w:t>
            </w:r>
          </w:p>
        </w:tc>
        <w:tc>
          <w:tcPr>
            <w:tcW w:w="6280" w:type="dxa"/>
            <w:gridSpan w:val="3"/>
          </w:tcPr>
          <w:p w:rsidR="00DA2660" w:rsidRDefault="00A272B0">
            <w:pPr>
              <w:spacing w:afterLines="45" w:after="140" w:line="600" w:lineRule="exact"/>
              <w:jc w:val="center"/>
              <w:rPr>
                <w:rFonts w:ascii="宋体" w:eastAsia="宋体" w:hAnsi="Times New Roman" w:cs="Times New Roman"/>
                <w:sz w:val="32"/>
                <w:szCs w:val="32"/>
              </w:rPr>
            </w:pPr>
            <w:r>
              <w:rPr>
                <w:rFonts w:ascii="宋体" w:eastAsia="宋体" w:hAnsi="宋体" w:cs="Times New Roman" w:hint="eastAsia"/>
                <w:sz w:val="32"/>
                <w:szCs w:val="32"/>
              </w:rPr>
              <w:t>①发明　　②实用新型　　③外观设计</w:t>
            </w:r>
          </w:p>
        </w:tc>
      </w:tr>
      <w:tr w:rsidR="00DA2660">
        <w:trPr>
          <w:trHeight w:val="4354"/>
          <w:jc w:val="center"/>
        </w:trPr>
        <w:tc>
          <w:tcPr>
            <w:tcW w:w="9060" w:type="dxa"/>
            <w:gridSpan w:val="5"/>
          </w:tcPr>
          <w:p w:rsidR="00DA2660" w:rsidRDefault="00A272B0">
            <w:pPr>
              <w:spacing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内容简述（本发明基本情况）</w:t>
            </w: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A272B0">
            <w:pPr>
              <w:spacing w:line="600" w:lineRule="exact"/>
              <w:rPr>
                <w:rFonts w:ascii="Times New Roman" w:eastAsia="宋体" w:hAnsi="Times New Roman" w:cs="Times New Roman"/>
                <w:sz w:val="32"/>
                <w:szCs w:val="32"/>
              </w:rPr>
            </w:pPr>
            <w:r>
              <w:rPr>
                <w:rFonts w:ascii="Times New Roman" w:eastAsia="宋体" w:hAnsi="Times New Roman" w:cs="Times New Roman" w:hint="eastAsia"/>
                <w:sz w:val="32"/>
                <w:szCs w:val="32"/>
              </w:rPr>
              <w:t>（可加附页）</w:t>
            </w:r>
          </w:p>
        </w:tc>
      </w:tr>
      <w:tr w:rsidR="00DA2660">
        <w:trPr>
          <w:trHeight w:val="2485"/>
          <w:jc w:val="center"/>
        </w:trPr>
        <w:tc>
          <w:tcPr>
            <w:tcW w:w="587" w:type="dxa"/>
          </w:tcPr>
          <w:p w:rsidR="00DA2660" w:rsidRDefault="00DA2660">
            <w:pPr>
              <w:spacing w:line="600" w:lineRule="exact"/>
              <w:jc w:val="center"/>
              <w:rPr>
                <w:rFonts w:ascii="Times New Roman" w:eastAsia="宋体" w:hAnsi="Times New Roman" w:cs="Times New Roman"/>
                <w:sz w:val="32"/>
                <w:szCs w:val="32"/>
              </w:rPr>
            </w:pPr>
          </w:p>
          <w:p w:rsidR="00DA2660" w:rsidRDefault="00A272B0">
            <w:pPr>
              <w:spacing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所属院系部意见</w:t>
            </w:r>
          </w:p>
          <w:p w:rsidR="00DA2660" w:rsidRDefault="00DA2660">
            <w:pPr>
              <w:spacing w:line="600" w:lineRule="exact"/>
              <w:jc w:val="center"/>
              <w:rPr>
                <w:rFonts w:ascii="Times New Roman" w:eastAsia="宋体" w:hAnsi="Times New Roman" w:cs="Times New Roman"/>
                <w:sz w:val="32"/>
                <w:szCs w:val="32"/>
              </w:rPr>
            </w:pPr>
          </w:p>
        </w:tc>
        <w:tc>
          <w:tcPr>
            <w:tcW w:w="8473" w:type="dxa"/>
            <w:gridSpan w:val="4"/>
          </w:tcPr>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A272B0">
            <w:pPr>
              <w:spacing w:line="600" w:lineRule="exact"/>
              <w:ind w:leftChars="2812" w:left="5905" w:firstLineChars="150" w:firstLine="480"/>
              <w:rPr>
                <w:rFonts w:ascii="Times New Roman" w:eastAsia="宋体" w:hAnsi="Times New Roman" w:cs="Times New Roman"/>
                <w:sz w:val="32"/>
                <w:szCs w:val="32"/>
              </w:rPr>
            </w:pPr>
            <w:r>
              <w:rPr>
                <w:rFonts w:ascii="Times New Roman" w:eastAsia="宋体" w:hAnsi="Times New Roman" w:cs="Times New Roman" w:hint="eastAsia"/>
                <w:sz w:val="32"/>
                <w:szCs w:val="32"/>
              </w:rPr>
              <w:t>签字（盖章）年　　月　　日</w:t>
            </w:r>
          </w:p>
        </w:tc>
      </w:tr>
      <w:tr w:rsidR="00DA2660">
        <w:trPr>
          <w:trHeight w:val="2126"/>
          <w:jc w:val="center"/>
        </w:trPr>
        <w:tc>
          <w:tcPr>
            <w:tcW w:w="587" w:type="dxa"/>
          </w:tcPr>
          <w:p w:rsidR="00DA2660" w:rsidRDefault="00DA2660">
            <w:pPr>
              <w:spacing w:line="600" w:lineRule="exact"/>
              <w:jc w:val="center"/>
              <w:rPr>
                <w:rFonts w:ascii="Times New Roman" w:eastAsia="宋体" w:hAnsi="Times New Roman" w:cs="Times New Roman"/>
                <w:sz w:val="32"/>
                <w:szCs w:val="32"/>
              </w:rPr>
            </w:pPr>
          </w:p>
          <w:p w:rsidR="00DA2660" w:rsidRDefault="00A272B0">
            <w:pPr>
              <w:spacing w:line="600" w:lineRule="exact"/>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学校审批意见</w:t>
            </w:r>
          </w:p>
          <w:p w:rsidR="00DA2660" w:rsidRDefault="00DA2660">
            <w:pPr>
              <w:spacing w:line="600" w:lineRule="exact"/>
              <w:jc w:val="center"/>
              <w:rPr>
                <w:rFonts w:ascii="Times New Roman" w:eastAsia="宋体" w:hAnsi="Times New Roman" w:cs="Times New Roman"/>
                <w:sz w:val="32"/>
                <w:szCs w:val="32"/>
              </w:rPr>
            </w:pPr>
          </w:p>
        </w:tc>
        <w:tc>
          <w:tcPr>
            <w:tcW w:w="8473" w:type="dxa"/>
            <w:gridSpan w:val="4"/>
          </w:tcPr>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DA2660">
            <w:pPr>
              <w:spacing w:line="600" w:lineRule="exact"/>
              <w:rPr>
                <w:rFonts w:ascii="Times New Roman" w:eastAsia="宋体" w:hAnsi="Times New Roman" w:cs="Times New Roman"/>
                <w:sz w:val="32"/>
                <w:szCs w:val="32"/>
              </w:rPr>
            </w:pPr>
          </w:p>
          <w:p w:rsidR="00DA2660" w:rsidRDefault="00A272B0">
            <w:pPr>
              <w:spacing w:line="600" w:lineRule="exact"/>
              <w:rPr>
                <w:rFonts w:ascii="Times New Roman" w:eastAsia="宋体" w:hAnsi="Times New Roman" w:cs="Times New Roman"/>
                <w:sz w:val="32"/>
                <w:szCs w:val="32"/>
              </w:rPr>
            </w:pPr>
            <w:r>
              <w:rPr>
                <w:rFonts w:ascii="Times New Roman" w:eastAsia="宋体" w:hAnsi="Times New Roman" w:cs="Times New Roman" w:hint="eastAsia"/>
                <w:sz w:val="32"/>
                <w:szCs w:val="32"/>
              </w:rPr>
              <w:t xml:space="preserve">　　　　　　　　　　　　　　　　　　　签字（盖章）</w:t>
            </w:r>
          </w:p>
          <w:p w:rsidR="00DA2660" w:rsidRDefault="00A272B0">
            <w:pPr>
              <w:spacing w:line="600" w:lineRule="exact"/>
              <w:rPr>
                <w:rFonts w:ascii="Times New Roman" w:eastAsia="宋体" w:hAnsi="Times New Roman" w:cs="Times New Roman"/>
                <w:sz w:val="32"/>
                <w:szCs w:val="32"/>
              </w:rPr>
            </w:pPr>
            <w:r>
              <w:rPr>
                <w:rFonts w:ascii="Times New Roman" w:eastAsia="宋体" w:hAnsi="Times New Roman" w:cs="Times New Roman" w:hint="eastAsia"/>
                <w:sz w:val="32"/>
                <w:szCs w:val="32"/>
              </w:rPr>
              <w:t xml:space="preserve">　　　　　　　　　　　　　　　　　　年　　月　　日</w:t>
            </w:r>
          </w:p>
        </w:tc>
      </w:tr>
    </w:tbl>
    <w:p w:rsidR="00EC26E8" w:rsidRDefault="00EC26E8">
      <w:pPr>
        <w:spacing w:line="560" w:lineRule="exact"/>
        <w:jc w:val="left"/>
        <w:rPr>
          <w:rFonts w:ascii="Calibri" w:eastAsia="宋体" w:hAnsi="Calibri" w:cs="Times New Roman"/>
          <w:sz w:val="32"/>
          <w:szCs w:val="32"/>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黑体" w:eastAsia="黑体" w:hAnsi="黑体" w:cs="Times New Roman"/>
          <w:kern w:val="0"/>
          <w:sz w:val="32"/>
          <w:szCs w:val="32"/>
        </w:rPr>
      </w:pPr>
      <w:bookmarkStart w:id="14" w:name="_Toc496888094"/>
      <w:bookmarkStart w:id="15" w:name="_Toc415564899"/>
      <w:bookmarkStart w:id="16" w:name="_Toc415564794"/>
      <w:r>
        <w:rPr>
          <w:rFonts w:ascii="黑体" w:eastAsia="黑体" w:hAnsi="黑体" w:cs="Times New Roman" w:hint="eastAsia"/>
          <w:kern w:val="0"/>
          <w:sz w:val="32"/>
          <w:szCs w:val="32"/>
        </w:rPr>
        <w:lastRenderedPageBreak/>
        <w:t>附件7</w:t>
      </w:r>
    </w:p>
    <w:p w:rsidR="00DA2660" w:rsidRDefault="00DA2660">
      <w:pPr>
        <w:spacing w:line="600" w:lineRule="exact"/>
        <w:rPr>
          <w:rFonts w:ascii="黑体" w:eastAsia="黑体" w:hAnsi="黑体" w:cs="Times New Roman"/>
          <w:kern w:val="0"/>
          <w:sz w:val="32"/>
          <w:szCs w:val="32"/>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科技成果转化管理办法</w:t>
      </w:r>
      <w:bookmarkEnd w:id="14"/>
      <w:bookmarkEnd w:id="15"/>
      <w:bookmarkEnd w:id="16"/>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为了加速学校科技成果的转化、应用和推广，规范学校对科技成果转化工作的管理，根据《中华人民共和国促进科技成果转化法》和《中华人民共和国合同法》及其他有关法律、法规，结合学校实际，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遵循“统一领导、归口管理、分级负责”的原则。科技处代表学校对科技成果转化实行组织、协调、管理和实施；负责学校科技成果转化技术合同的签订和管理工作；负责学校科技成果转化的信息交流和宣传。</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科技处和计划财务处共同负责全校科技成果转化收入资金的管理、核算和分配。</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本办法所称科技成果是指学校教职工利用学校有形资产、无形资产、技术条件、人员智力和劳力等资源所取得的智力成果</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包括但不限于专利权、专利申请权、著作权、专有技术等。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科技成果转化均须按照《中华人民共和国合同法》</w:t>
      </w:r>
      <w:r>
        <w:rPr>
          <w:rFonts w:ascii="仿宋_GB2312" w:eastAsia="仿宋_GB2312" w:hAnsi="Calibri" w:cs="Times New Roman" w:hint="eastAsia"/>
          <w:kern w:val="0"/>
          <w:sz w:val="32"/>
          <w:szCs w:val="32"/>
        </w:rPr>
        <w:lastRenderedPageBreak/>
        <w:t>的要求，本着自愿平等、互利有偿和诚实守信的原则订立合同，合同的确立、变更，终止（解除）均以书面形式作为履行的法律依据。在科技成果转化过程中应保护知识产权，遵守国家法律法规，不得侵害学校合法权益。</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技术合同的订立与管理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科技成果转化实行合同制。</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技术合同之前，项目负责人须如实向所在院（系、部、处、科技平台，简称二级依托单位，下同）负责人汇报</w:t>
      </w:r>
      <w:proofErr w:type="gramStart"/>
      <w:r>
        <w:rPr>
          <w:rFonts w:ascii="仿宋_GB2312" w:eastAsia="仿宋_GB2312" w:hAnsi="Calibri" w:cs="Times New Roman" w:hint="eastAsia"/>
          <w:kern w:val="0"/>
          <w:sz w:val="32"/>
          <w:szCs w:val="32"/>
        </w:rPr>
        <w:t>签定</w:t>
      </w:r>
      <w:proofErr w:type="gramEnd"/>
      <w:r>
        <w:rPr>
          <w:rFonts w:ascii="仿宋_GB2312" w:eastAsia="仿宋_GB2312" w:hAnsi="Calibri" w:cs="Times New Roman" w:hint="eastAsia"/>
          <w:kern w:val="0"/>
          <w:sz w:val="32"/>
          <w:szCs w:val="32"/>
        </w:rPr>
        <w:t>实施项目的成熟度和可行性；须按照合同文本，认真做好技术难度、研究手段、技术力量、社会经济效益等方面的分析落实工作，填写《黄河水利职业技术学院科技合同审查表》、并通过项目二级依托单位审查签字后，上报科技处审核。</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科技成果转化技术合同统一由科技处组织签订。合同经科技处审核、学校法人代表（或主管校长）签章，且双方加盖公章（学校盖黄河水利职业技术学院技术合同专用章）后方可生效。任何单位（机构）或</w:t>
      </w:r>
      <w:proofErr w:type="gramStart"/>
      <w:r w:rsidR="00EC26E8">
        <w:rPr>
          <w:rFonts w:ascii="仿宋_GB2312" w:eastAsia="仿宋_GB2312" w:hAnsi="Calibri" w:cs="Times New Roman" w:hint="eastAsia"/>
          <w:kern w:val="0"/>
          <w:sz w:val="32"/>
          <w:szCs w:val="32"/>
        </w:rPr>
        <w:t>个</w:t>
      </w:r>
      <w:proofErr w:type="gramEnd"/>
      <w:r w:rsidR="00EC26E8">
        <w:rPr>
          <w:rFonts w:ascii="仿宋_GB2312" w:eastAsia="仿宋_GB2312" w:hAnsi="Calibri" w:cs="Times New Roman" w:hint="eastAsia"/>
          <w:kern w:val="0"/>
          <w:sz w:val="32"/>
          <w:szCs w:val="32"/>
        </w:rPr>
        <w:t>人</w:t>
      </w:r>
      <w:r>
        <w:rPr>
          <w:rFonts w:ascii="仿宋_GB2312" w:eastAsia="仿宋_GB2312" w:hAnsi="Calibri" w:cs="Times New Roman" w:hint="eastAsia"/>
          <w:kern w:val="0"/>
          <w:sz w:val="32"/>
          <w:szCs w:val="32"/>
        </w:rPr>
        <w:t>均不得以本单位（机构）名义签订技术合同。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项目负责人，应严格按照合同要求实施项目，发现问题及时解决并以书面形式上报所在二级依托单位和科技处。无故不履行合同，或隐瞒问题给学校造成经济或名誉损失者，视情况轻重给予批评教育、处罚，直至承担相应的经济</w:t>
      </w:r>
      <w:r>
        <w:rPr>
          <w:rFonts w:ascii="仿宋_GB2312" w:eastAsia="仿宋_GB2312" w:hAnsi="Calibri" w:cs="Times New Roman" w:hint="eastAsia"/>
          <w:kern w:val="0"/>
          <w:sz w:val="32"/>
          <w:szCs w:val="32"/>
        </w:rPr>
        <w:lastRenderedPageBreak/>
        <w:t>和法律责任。</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收入分配与管理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在科研过程中利用科研经费生产的样机、产品或副产品进行销售后得到的收入分配：校科研发展基金不高于</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，项目所在二级依托单位科研发展基金不高于</w:t>
      </w:r>
      <w:r>
        <w:rPr>
          <w:rFonts w:ascii="仿宋_GB2312" w:eastAsia="仿宋_GB2312" w:hAnsi="Calibri" w:cs="Times New Roman"/>
          <w:kern w:val="0"/>
          <w:sz w:val="32"/>
          <w:szCs w:val="32"/>
        </w:rPr>
        <w:t>10%</w:t>
      </w:r>
      <w:r>
        <w:rPr>
          <w:rFonts w:ascii="仿宋_GB2312" w:eastAsia="仿宋_GB2312" w:hAnsi="Calibri" w:cs="Times New Roman" w:hint="eastAsia"/>
          <w:kern w:val="0"/>
          <w:sz w:val="32"/>
          <w:szCs w:val="32"/>
        </w:rPr>
        <w:t>，不低于</w:t>
      </w:r>
      <w:r>
        <w:rPr>
          <w:rFonts w:ascii="仿宋_GB2312" w:eastAsia="仿宋_GB2312" w:hAnsi="Calibri" w:cs="Times New Roman"/>
          <w:kern w:val="0"/>
          <w:sz w:val="32"/>
          <w:szCs w:val="32"/>
        </w:rPr>
        <w:t>85%</w:t>
      </w:r>
      <w:r>
        <w:rPr>
          <w:rFonts w:ascii="仿宋_GB2312" w:eastAsia="仿宋_GB2312" w:hAnsi="Calibri" w:cs="Times New Roman" w:hint="eastAsia"/>
          <w:kern w:val="0"/>
          <w:sz w:val="32"/>
          <w:szCs w:val="32"/>
        </w:rPr>
        <w:t>用于课题组的奖励酬金和项目后续科研费用，</w:t>
      </w:r>
      <w:proofErr w:type="gramStart"/>
      <w:r>
        <w:rPr>
          <w:rFonts w:ascii="仿宋_GB2312" w:eastAsia="仿宋_GB2312" w:hAnsi="Calibri" w:cs="Times New Roman" w:hint="eastAsia"/>
          <w:kern w:val="0"/>
          <w:sz w:val="32"/>
          <w:szCs w:val="32"/>
        </w:rPr>
        <w:t>由成果</w:t>
      </w:r>
      <w:proofErr w:type="gramEnd"/>
      <w:r>
        <w:rPr>
          <w:rFonts w:ascii="仿宋_GB2312" w:eastAsia="仿宋_GB2312" w:hAnsi="Calibri" w:cs="Times New Roman" w:hint="eastAsia"/>
          <w:kern w:val="0"/>
          <w:sz w:val="32"/>
          <w:szCs w:val="32"/>
        </w:rPr>
        <w:t>负责人视课题组成员贡献大小分配。</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成果转化后的收益分配办法：校科研发展基金不高于</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，项目所在二级依托单位科研发展基金不高于</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，不低于</w:t>
      </w:r>
      <w:r>
        <w:rPr>
          <w:rFonts w:ascii="仿宋_GB2312" w:eastAsia="仿宋_GB2312" w:hAnsi="Calibri" w:cs="Times New Roman"/>
          <w:kern w:val="0"/>
          <w:sz w:val="32"/>
          <w:szCs w:val="32"/>
        </w:rPr>
        <w:t>90%</w:t>
      </w:r>
      <w:r>
        <w:rPr>
          <w:rFonts w:ascii="仿宋_GB2312" w:eastAsia="仿宋_GB2312" w:hAnsi="Calibri" w:cs="Times New Roman" w:hint="eastAsia"/>
          <w:kern w:val="0"/>
          <w:sz w:val="32"/>
          <w:szCs w:val="32"/>
        </w:rPr>
        <w:t>用于课题组的奖励酬金和项目后续科研费用（其中奖励酬金不高于</w:t>
      </w:r>
      <w:r>
        <w:rPr>
          <w:rFonts w:ascii="仿宋_GB2312" w:eastAsia="仿宋_GB2312" w:hAnsi="Calibri" w:cs="Times New Roman"/>
          <w:kern w:val="0"/>
          <w:sz w:val="32"/>
          <w:szCs w:val="32"/>
        </w:rPr>
        <w:t>80%</w:t>
      </w:r>
      <w:r>
        <w:rPr>
          <w:rFonts w:ascii="仿宋_GB2312" w:eastAsia="仿宋_GB2312" w:hAnsi="Calibri" w:cs="Times New Roman" w:hint="eastAsia"/>
          <w:kern w:val="0"/>
          <w:sz w:val="32"/>
          <w:szCs w:val="32"/>
        </w:rPr>
        <w:t>、项目后续科研费用不低于</w:t>
      </w:r>
      <w:r>
        <w:rPr>
          <w:rFonts w:ascii="仿宋_GB2312" w:eastAsia="仿宋_GB2312" w:hAnsi="Calibri" w:cs="Times New Roman"/>
          <w:kern w:val="0"/>
          <w:sz w:val="32"/>
          <w:szCs w:val="32"/>
        </w:rPr>
        <w:t>20%</w:t>
      </w:r>
      <w:r>
        <w:rPr>
          <w:rFonts w:ascii="仿宋_GB2312" w:eastAsia="仿宋_GB2312" w:hAnsi="Calibri" w:cs="Times New Roman" w:hint="eastAsia"/>
          <w:kern w:val="0"/>
          <w:sz w:val="32"/>
          <w:szCs w:val="32"/>
        </w:rPr>
        <w:t>），</w:t>
      </w:r>
      <w:proofErr w:type="gramStart"/>
      <w:r>
        <w:rPr>
          <w:rFonts w:ascii="仿宋_GB2312" w:eastAsia="仿宋_GB2312" w:hAnsi="Calibri" w:cs="Times New Roman" w:hint="eastAsia"/>
          <w:kern w:val="0"/>
          <w:sz w:val="32"/>
          <w:szCs w:val="32"/>
        </w:rPr>
        <w:t>由成果</w:t>
      </w:r>
      <w:proofErr w:type="gramEnd"/>
      <w:r>
        <w:rPr>
          <w:rFonts w:ascii="仿宋_GB2312" w:eastAsia="仿宋_GB2312" w:hAnsi="Calibri" w:cs="Times New Roman" w:hint="eastAsia"/>
          <w:kern w:val="0"/>
          <w:sz w:val="32"/>
          <w:szCs w:val="32"/>
        </w:rPr>
        <w:t>负责人视课题组成员贡献大小分配。</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学校鼓励和支持职务技术成果创办或入股高新技术企业实施成果转化。</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1.以职务技术成果等入股创办高新技术企业的，由学校与出资人签订合作协议，原则上成果作价所占股份不低于总股份的</w:t>
      </w:r>
      <w:r>
        <w:rPr>
          <w:rFonts w:ascii="仿宋_GB2312" w:eastAsia="仿宋_GB2312" w:hAnsi="Calibri" w:cs="Times New Roman"/>
          <w:kern w:val="0"/>
          <w:sz w:val="32"/>
          <w:szCs w:val="32"/>
        </w:rPr>
        <w:t>20%</w:t>
      </w:r>
      <w:r>
        <w:rPr>
          <w:rFonts w:ascii="仿宋_GB2312" w:eastAsia="仿宋_GB2312" w:hAnsi="Calibri" w:cs="Times New Roman" w:hint="eastAsia"/>
          <w:kern w:val="0"/>
          <w:sz w:val="32"/>
          <w:szCs w:val="32"/>
        </w:rPr>
        <w:t>，学校为股权法定持有人。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在入股创办高新技术企业时，成果持有人应在向学校提交的申请报告中明确列出所使用的科技成果的名称、作价额、成果使用的范围以及学校对该项技术成果保留的权利范围和违约责任等，以保障学校的合法权益。</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3.股权收益的分配。股权收益由学校、项目二级依托单位和成果负责人三方按比例进行分配。不高于收益的</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作为科研发展基金为学校所有；不高于收益的</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为成果负责人所在二级依托单位科研发展基金，不低于收益的</w:t>
      </w:r>
      <w:r>
        <w:rPr>
          <w:rFonts w:ascii="仿宋_GB2312" w:eastAsia="仿宋_GB2312" w:hAnsi="Calibri" w:cs="Times New Roman"/>
          <w:kern w:val="0"/>
          <w:sz w:val="32"/>
          <w:szCs w:val="32"/>
        </w:rPr>
        <w:t>90%</w:t>
      </w:r>
      <w:r>
        <w:rPr>
          <w:rFonts w:ascii="仿宋_GB2312" w:eastAsia="仿宋_GB2312" w:hAnsi="Calibri" w:cs="Times New Roman" w:hint="eastAsia"/>
          <w:kern w:val="0"/>
          <w:sz w:val="32"/>
          <w:szCs w:val="32"/>
        </w:rPr>
        <w:t>用于课题组的奖励酬金和项目后续科研费用，</w:t>
      </w:r>
      <w:proofErr w:type="gramStart"/>
      <w:r>
        <w:rPr>
          <w:rFonts w:ascii="仿宋_GB2312" w:eastAsia="仿宋_GB2312" w:hAnsi="Calibri" w:cs="Times New Roman" w:hint="eastAsia"/>
          <w:kern w:val="0"/>
          <w:sz w:val="32"/>
          <w:szCs w:val="32"/>
        </w:rPr>
        <w:t>由成果</w:t>
      </w:r>
      <w:proofErr w:type="gramEnd"/>
      <w:r>
        <w:rPr>
          <w:rFonts w:ascii="仿宋_GB2312" w:eastAsia="仿宋_GB2312" w:hAnsi="Calibri" w:cs="Times New Roman" w:hint="eastAsia"/>
          <w:kern w:val="0"/>
          <w:sz w:val="32"/>
          <w:szCs w:val="32"/>
        </w:rPr>
        <w:t>负责人视课题组成员贡献大小分配。</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学校尊重各单位在本办法规定范围内的权益，任何单位和个人不可侵害学校的权益，不得以任何借口和任何方式截留上缴学校的款项。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学校参加科技成果转化活动的有关人员应严格保守技术秘密，否则，按国家有关规定处理。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学校科技成果转化收入必须纳入学校财务统一管理。任何单位和个人进行科技成果转化取得的收入，要做到来源正当，收支平衡，不得体外循环，不得额外接受合作方财物和各种津贴。严禁弄虚作假，瞒报私分。</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收费与税收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项目的价格计费，以技术复杂的程度、投资额的大小（财力、物力、人力及其他）及受让的技术开发后所能取得的经济效益为参考依据，同时考虑学校的成本，经项目负责人与受让方协商，报学校科技处审核，由分管校领导批准。价款的支付及方式按合同规定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各类税收由计划财务处按国家有关法规代缴。</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lastRenderedPageBreak/>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技术合同纠纷的处理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合同履行期间，</w:t>
      </w:r>
      <w:proofErr w:type="gramStart"/>
      <w:r>
        <w:rPr>
          <w:rFonts w:ascii="仿宋_GB2312" w:eastAsia="仿宋_GB2312" w:hAnsi="Calibri" w:cs="Times New Roman" w:hint="eastAsia"/>
          <w:kern w:val="0"/>
          <w:sz w:val="32"/>
          <w:szCs w:val="32"/>
        </w:rPr>
        <w:t>项目组须将</w:t>
      </w:r>
      <w:proofErr w:type="gramEnd"/>
      <w:r>
        <w:rPr>
          <w:rFonts w:ascii="仿宋_GB2312" w:eastAsia="仿宋_GB2312" w:hAnsi="Calibri" w:cs="Times New Roman" w:hint="eastAsia"/>
          <w:kern w:val="0"/>
          <w:sz w:val="32"/>
          <w:szCs w:val="32"/>
        </w:rPr>
        <w:t>有关履行合同的记录、阶段性小结、验收结果（经双方签字）等原件、复印件妥善保存，项目结束时上交科技处，以备查证。</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合同履行期间，任何一方违约，项目负责人应及时以书面形式向所在单位和科技处汇报情况，商议处理方法。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技术合同出现纠纷时，按合同约定的相关内容执行。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科技成果转化项目的风险纠纷责任，应依实际情况，除有关责任人承担相应责任外，经济责任原则上按项目费用收益分配比例分级承担。</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本办法凡与国家法律、法规不相符的，以国家法律、法规为准。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DA2660">
      <w:pPr>
        <w:spacing w:line="600" w:lineRule="exact"/>
        <w:rPr>
          <w:rFonts w:ascii="Calibri" w:eastAsia="宋体" w:hAnsi="Calibri" w:cs="Times New Roman"/>
          <w:sz w:val="32"/>
          <w:szCs w:val="32"/>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EC26E8" w:rsidRDefault="00EC26E8">
      <w:pPr>
        <w:spacing w:line="560" w:lineRule="exact"/>
        <w:jc w:val="left"/>
        <w:rPr>
          <w:rFonts w:ascii="仿宋_GB2312" w:eastAsia="仿宋_GB2312" w:hAnsi="Times New Roman" w:cs="Times New Roman"/>
          <w:sz w:val="32"/>
          <w:szCs w:val="20"/>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方正小标宋简体" w:eastAsia="方正小标宋简体" w:hAnsi="Calibri" w:cs="Times New Roman"/>
          <w:bCs/>
          <w:kern w:val="44"/>
          <w:sz w:val="32"/>
          <w:szCs w:val="32"/>
        </w:rPr>
      </w:pPr>
      <w:r>
        <w:rPr>
          <w:rFonts w:ascii="黑体" w:eastAsia="黑体" w:hAnsi="黑体" w:cs="Times New Roman" w:hint="eastAsia"/>
          <w:kern w:val="0"/>
          <w:sz w:val="32"/>
          <w:szCs w:val="32"/>
        </w:rPr>
        <w:lastRenderedPageBreak/>
        <w:t>附件8</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高层次科研和技术服务项目奖励办法</w:t>
      </w:r>
      <w:r w:rsidR="00EC26E8" w:rsidRPr="00EC26E8">
        <w:rPr>
          <w:rFonts w:ascii="方正小标宋简体" w:eastAsia="方正小标宋简体" w:hAnsi="Calibri" w:cs="Times New Roman" w:hint="eastAsia"/>
          <w:bCs/>
          <w:kern w:val="44"/>
          <w:sz w:val="44"/>
          <w:szCs w:val="44"/>
        </w:rPr>
        <w:t>（试行）</w:t>
      </w:r>
    </w:p>
    <w:p w:rsidR="00DA2660" w:rsidRDefault="00DA2660">
      <w:pPr>
        <w:snapToGrid w:val="0"/>
        <w:spacing w:line="600" w:lineRule="exact"/>
        <w:ind w:firstLineChars="200" w:firstLine="640"/>
        <w:rPr>
          <w:rFonts w:ascii="黑体" w:eastAsia="黑体" w:hAnsi="Calibri" w:cs="Times New Roman"/>
          <w:kern w:val="0"/>
          <w:sz w:val="32"/>
          <w:szCs w:val="32"/>
        </w:rPr>
      </w:pP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第一条  </w:t>
      </w:r>
      <w:r>
        <w:rPr>
          <w:rFonts w:ascii="仿宋_GB2312" w:eastAsia="仿宋_GB2312" w:hAnsi="Calibri" w:cs="Times New Roman" w:hint="eastAsia"/>
          <w:kern w:val="0"/>
          <w:sz w:val="32"/>
          <w:szCs w:val="32"/>
        </w:rPr>
        <w:t>为全面落实国家“大众创业、万众创新”相关文件要求，适应新形势下学校科研和技术服务发展的需要，鼓励我校教职工开展高水平科学研究和技术服务，特制定本奖励办法。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第二条  </w:t>
      </w:r>
      <w:r>
        <w:rPr>
          <w:rFonts w:ascii="仿宋_GB2312" w:eastAsia="仿宋_GB2312" w:hAnsi="Calibri" w:cs="Times New Roman" w:hint="eastAsia"/>
          <w:kern w:val="0"/>
          <w:sz w:val="32"/>
          <w:szCs w:val="32"/>
        </w:rPr>
        <w:t>奖励的范围。本办法所指的奖励包括以下范围：</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（一）高层次项目立项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（二）高层次项目结项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（三）科研和技术服务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（四）科研成果转化</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（五）高层次研究成果奖</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（六）高层次学术论文</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（七）发明专利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第三条  </w:t>
      </w:r>
      <w:r>
        <w:rPr>
          <w:rFonts w:ascii="仿宋_GB2312" w:eastAsia="仿宋_GB2312" w:hAnsi="Calibri" w:cs="Times New Roman" w:hint="eastAsia"/>
          <w:kern w:val="0"/>
          <w:sz w:val="32"/>
          <w:szCs w:val="32"/>
        </w:rPr>
        <w:t>高层次项目立项奖励。凡以黄河水利职业技术学院为承担单位，我校在职教职工为项目主持人或主要完成人立项的纵向科研课题，学校给予奖励以资鼓励。项目级别以上级部门下达的项目任务书或计划书为依据。奖励标准由固定奖励标准和动态奖励标准两部分组成，其中动态奖励标准由项目到账金额（</w:t>
      </w:r>
      <w:r>
        <w:rPr>
          <w:rFonts w:ascii="仿宋_GB2312" w:eastAsia="仿宋_GB2312" w:hAnsi="Calibri" w:cs="Times New Roman"/>
          <w:kern w:val="0"/>
          <w:sz w:val="32"/>
          <w:szCs w:val="32"/>
        </w:rPr>
        <w:t>A</w:t>
      </w:r>
      <w:r>
        <w:rPr>
          <w:rFonts w:ascii="仿宋_GB2312" w:eastAsia="仿宋_GB2312" w:hAnsi="Calibri" w:cs="Times New Roman" w:hint="eastAsia"/>
          <w:kern w:val="0"/>
          <w:sz w:val="32"/>
          <w:szCs w:val="32"/>
        </w:rPr>
        <w:t>）</w:t>
      </w:r>
      <w:r>
        <w:rPr>
          <w:rFonts w:ascii="仿宋_GB2312" w:eastAsia="仿宋_GB2312" w:hAnsi="Calibri" w:cs="Times New Roman" w:hint="eastAsia"/>
          <w:kern w:val="0"/>
          <w:sz w:val="32"/>
          <w:szCs w:val="32"/>
        </w:rPr>
        <w:lastRenderedPageBreak/>
        <w:t>乘以系数确定，科研立项奖励标准见表</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w:t>
      </w: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t>表</w:t>
      </w:r>
      <w:r>
        <w:rPr>
          <w:rFonts w:ascii="仿宋_GB2312" w:eastAsia="仿宋_GB2312" w:hAnsi="黑体" w:cs="Arial"/>
          <w:b/>
          <w:color w:val="000000"/>
          <w:kern w:val="0"/>
          <w:sz w:val="32"/>
          <w:szCs w:val="32"/>
        </w:rPr>
        <w:t xml:space="preserve">1 </w:t>
      </w:r>
      <w:r>
        <w:rPr>
          <w:rFonts w:ascii="仿宋_GB2312" w:eastAsia="仿宋_GB2312" w:hAnsi="黑体" w:cs="Arial" w:hint="eastAsia"/>
          <w:b/>
          <w:color w:val="000000"/>
          <w:kern w:val="0"/>
          <w:sz w:val="32"/>
          <w:szCs w:val="32"/>
        </w:rPr>
        <w:t>科研项目立项奖励标准</w:t>
      </w:r>
    </w:p>
    <w:tbl>
      <w:tblPr>
        <w:tblW w:w="9060" w:type="dxa"/>
        <w:jc w:val="center"/>
        <w:tblLayout w:type="fixed"/>
        <w:tblLook w:val="04A0" w:firstRow="1" w:lastRow="0" w:firstColumn="1" w:lastColumn="0" w:noHBand="0" w:noVBand="1"/>
      </w:tblPr>
      <w:tblGrid>
        <w:gridCol w:w="1176"/>
        <w:gridCol w:w="2186"/>
        <w:gridCol w:w="2121"/>
        <w:gridCol w:w="1193"/>
        <w:gridCol w:w="1193"/>
        <w:gridCol w:w="1191"/>
      </w:tblGrid>
      <w:tr w:rsidR="00DA2660">
        <w:trPr>
          <w:trHeight w:val="522"/>
          <w:jc w:val="center"/>
        </w:trPr>
        <w:tc>
          <w:tcPr>
            <w:tcW w:w="1176" w:type="dxa"/>
            <w:vMerge w:val="restart"/>
            <w:tcBorders>
              <w:top w:val="single" w:sz="8" w:space="0" w:color="auto"/>
              <w:left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项目</w:t>
            </w:r>
          </w:p>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级别</w:t>
            </w:r>
          </w:p>
        </w:tc>
        <w:tc>
          <w:tcPr>
            <w:tcW w:w="2186" w:type="dxa"/>
            <w:vMerge w:val="restart"/>
            <w:tcBorders>
              <w:top w:val="single" w:sz="8" w:space="0" w:color="auto"/>
              <w:left w:val="nil"/>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分类</w:t>
            </w:r>
          </w:p>
        </w:tc>
        <w:tc>
          <w:tcPr>
            <w:tcW w:w="5698" w:type="dxa"/>
            <w:gridSpan w:val="4"/>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奖励标准（万元）</w:t>
            </w:r>
          </w:p>
        </w:tc>
      </w:tr>
      <w:tr w:rsidR="00DA2660">
        <w:trPr>
          <w:trHeight w:val="522"/>
          <w:jc w:val="center"/>
        </w:trPr>
        <w:tc>
          <w:tcPr>
            <w:tcW w:w="1176" w:type="dxa"/>
            <w:vMerge/>
            <w:tcBorders>
              <w:left w:val="single" w:sz="8" w:space="0" w:color="auto"/>
              <w:bottom w:val="single" w:sz="8" w:space="0" w:color="auto"/>
              <w:right w:val="single" w:sz="8" w:space="0" w:color="auto"/>
            </w:tcBorders>
            <w:vAlign w:val="center"/>
          </w:tcPr>
          <w:p w:rsidR="00DA2660" w:rsidRDefault="00DA2660">
            <w:pPr>
              <w:widowControl/>
              <w:spacing w:line="600" w:lineRule="exact"/>
              <w:jc w:val="center"/>
              <w:rPr>
                <w:rFonts w:ascii="黑体" w:eastAsia="黑体" w:hAnsi="宋体" w:cs="宋体"/>
                <w:color w:val="000000"/>
                <w:kern w:val="0"/>
                <w:sz w:val="32"/>
                <w:szCs w:val="32"/>
              </w:rPr>
            </w:pPr>
          </w:p>
        </w:tc>
        <w:tc>
          <w:tcPr>
            <w:tcW w:w="2186" w:type="dxa"/>
            <w:vMerge/>
            <w:tcBorders>
              <w:left w:val="nil"/>
              <w:bottom w:val="single" w:sz="8" w:space="0" w:color="auto"/>
              <w:right w:val="single" w:sz="8" w:space="0" w:color="auto"/>
            </w:tcBorders>
            <w:vAlign w:val="center"/>
          </w:tcPr>
          <w:p w:rsidR="00DA2660" w:rsidRDefault="00DA2660">
            <w:pPr>
              <w:widowControl/>
              <w:spacing w:line="600" w:lineRule="exact"/>
              <w:jc w:val="center"/>
              <w:rPr>
                <w:rFonts w:ascii="黑体" w:eastAsia="黑体" w:hAnsi="宋体" w:cs="宋体"/>
                <w:bCs/>
                <w:color w:val="000000"/>
                <w:kern w:val="0"/>
                <w:sz w:val="32"/>
                <w:szCs w:val="32"/>
              </w:rPr>
            </w:pPr>
          </w:p>
        </w:tc>
        <w:tc>
          <w:tcPr>
            <w:tcW w:w="2121"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第一完成单位</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第二完成单位</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第三完成单位</w:t>
            </w:r>
          </w:p>
        </w:tc>
        <w:tc>
          <w:tcPr>
            <w:tcW w:w="1191"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黑体" w:eastAsia="黑体" w:hAnsi="宋体" w:cs="宋体"/>
                <w:bCs/>
                <w:color w:val="000000"/>
                <w:kern w:val="0"/>
                <w:sz w:val="32"/>
                <w:szCs w:val="32"/>
              </w:rPr>
            </w:pPr>
            <w:r>
              <w:rPr>
                <w:rFonts w:ascii="黑体" w:eastAsia="黑体" w:hAnsi="宋体" w:cs="宋体" w:hint="eastAsia"/>
                <w:bCs/>
                <w:color w:val="000000"/>
                <w:kern w:val="0"/>
                <w:sz w:val="32"/>
                <w:szCs w:val="32"/>
              </w:rPr>
              <w:t>第四完成单位</w:t>
            </w:r>
          </w:p>
        </w:tc>
      </w:tr>
      <w:tr w:rsidR="00DA2660">
        <w:trPr>
          <w:trHeight w:val="522"/>
          <w:jc w:val="center"/>
        </w:trPr>
        <w:tc>
          <w:tcPr>
            <w:tcW w:w="1176" w:type="dxa"/>
            <w:vMerge w:val="restart"/>
            <w:tcBorders>
              <w:top w:val="nil"/>
              <w:left w:val="single" w:sz="8" w:space="0" w:color="auto"/>
              <w:bottom w:val="single" w:sz="8" w:space="0" w:color="000000"/>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国家级</w:t>
            </w:r>
          </w:p>
        </w:tc>
        <w:tc>
          <w:tcPr>
            <w:tcW w:w="2186" w:type="dxa"/>
            <w:tcBorders>
              <w:top w:val="nil"/>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1.</w:t>
            </w:r>
            <w:r>
              <w:rPr>
                <w:rFonts w:ascii="仿宋_GB2312" w:eastAsia="仿宋_GB2312" w:hAnsi="宋体" w:cs="宋体" w:hint="eastAsia"/>
                <w:kern w:val="0"/>
                <w:sz w:val="32"/>
                <w:szCs w:val="32"/>
              </w:rPr>
              <w:t>国家级重点项目</w:t>
            </w:r>
          </w:p>
        </w:tc>
        <w:tc>
          <w:tcPr>
            <w:tcW w:w="2121" w:type="dxa"/>
            <w:tcBorders>
              <w:top w:val="nil"/>
              <w:left w:val="nil"/>
              <w:bottom w:val="single" w:sz="8" w:space="0" w:color="auto"/>
              <w:right w:val="single" w:sz="8" w:space="0" w:color="auto"/>
            </w:tcBorders>
            <w:vAlign w:val="center"/>
          </w:tcPr>
          <w:p w:rsidR="00DA2660" w:rsidRDefault="00A272B0">
            <w:pPr>
              <w:widowControl/>
              <w:spacing w:line="540" w:lineRule="exact"/>
              <w:ind w:firstLineChars="50" w:firstLine="160"/>
              <w:rPr>
                <w:rFonts w:ascii="仿宋_GB2312" w:eastAsia="仿宋_GB2312" w:hAnsi="宋体" w:cs="宋体"/>
                <w:kern w:val="0"/>
                <w:sz w:val="32"/>
                <w:szCs w:val="32"/>
              </w:rPr>
            </w:pPr>
            <w:r>
              <w:rPr>
                <w:rFonts w:ascii="仿宋_GB2312" w:eastAsia="仿宋_GB2312" w:hAnsi="宋体" w:cs="宋体"/>
                <w:kern w:val="0"/>
                <w:sz w:val="32"/>
                <w:szCs w:val="32"/>
              </w:rPr>
              <w:t>M=10.0+A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tcBorders>
              <w:top w:val="nil"/>
              <w:left w:val="single" w:sz="8" w:space="0" w:color="auto"/>
              <w:bottom w:val="single" w:sz="8" w:space="0" w:color="000000"/>
              <w:right w:val="single" w:sz="8" w:space="0" w:color="auto"/>
            </w:tcBorders>
            <w:vAlign w:val="center"/>
          </w:tcPr>
          <w:p w:rsidR="00DA2660" w:rsidRDefault="00DA2660">
            <w:pPr>
              <w:widowControl/>
              <w:spacing w:line="600" w:lineRule="exact"/>
              <w:jc w:val="left"/>
              <w:rPr>
                <w:rFonts w:ascii="仿宋_GB2312" w:eastAsia="仿宋_GB2312" w:hAnsi="宋体" w:cs="宋体"/>
                <w:kern w:val="0"/>
                <w:sz w:val="32"/>
                <w:szCs w:val="32"/>
              </w:rPr>
            </w:pPr>
          </w:p>
        </w:tc>
        <w:tc>
          <w:tcPr>
            <w:tcW w:w="2186" w:type="dxa"/>
            <w:tcBorders>
              <w:top w:val="nil"/>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2.</w:t>
            </w:r>
            <w:r>
              <w:rPr>
                <w:rFonts w:ascii="仿宋_GB2312" w:eastAsia="仿宋_GB2312" w:hAnsi="宋体" w:cs="宋体" w:hint="eastAsia"/>
                <w:kern w:val="0"/>
                <w:sz w:val="32"/>
                <w:szCs w:val="32"/>
              </w:rPr>
              <w:t>国家级一般项目</w:t>
            </w:r>
          </w:p>
        </w:tc>
        <w:tc>
          <w:tcPr>
            <w:tcW w:w="2121" w:type="dxa"/>
            <w:tcBorders>
              <w:top w:val="nil"/>
              <w:left w:val="nil"/>
              <w:bottom w:val="single" w:sz="8" w:space="0" w:color="auto"/>
              <w:right w:val="single" w:sz="8" w:space="0" w:color="auto"/>
            </w:tcBorders>
            <w:vAlign w:val="center"/>
          </w:tcPr>
          <w:p w:rsidR="00DA2660" w:rsidRDefault="00A272B0">
            <w:pPr>
              <w:widowControl/>
              <w:spacing w:line="54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M=8.0+A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val="restart"/>
            <w:tcBorders>
              <w:top w:val="nil"/>
              <w:left w:val="single" w:sz="8" w:space="0" w:color="auto"/>
              <w:bottom w:val="single" w:sz="8" w:space="0" w:color="000000"/>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省部级</w:t>
            </w:r>
          </w:p>
        </w:tc>
        <w:tc>
          <w:tcPr>
            <w:tcW w:w="2186" w:type="dxa"/>
            <w:tcBorders>
              <w:top w:val="nil"/>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3.</w:t>
            </w:r>
            <w:r>
              <w:rPr>
                <w:rFonts w:ascii="仿宋_GB2312" w:eastAsia="仿宋_GB2312" w:hAnsi="宋体" w:cs="宋体" w:hint="eastAsia"/>
                <w:kern w:val="0"/>
                <w:sz w:val="32"/>
                <w:szCs w:val="32"/>
              </w:rPr>
              <w:t>省部级重大项目</w:t>
            </w:r>
          </w:p>
        </w:tc>
        <w:tc>
          <w:tcPr>
            <w:tcW w:w="2121" w:type="dxa"/>
            <w:tcBorders>
              <w:top w:val="nil"/>
              <w:left w:val="nil"/>
              <w:bottom w:val="single" w:sz="8" w:space="0" w:color="auto"/>
              <w:right w:val="single" w:sz="8" w:space="0" w:color="auto"/>
            </w:tcBorders>
            <w:vAlign w:val="center"/>
          </w:tcPr>
          <w:p w:rsidR="00DA2660" w:rsidRDefault="00A272B0">
            <w:pPr>
              <w:widowControl/>
              <w:spacing w:line="54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M=8.0+A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tcBorders>
              <w:top w:val="nil"/>
              <w:left w:val="single" w:sz="8" w:space="0" w:color="auto"/>
              <w:bottom w:val="single" w:sz="8" w:space="0" w:color="000000"/>
              <w:right w:val="single" w:sz="8" w:space="0" w:color="auto"/>
            </w:tcBorders>
            <w:vAlign w:val="center"/>
          </w:tcPr>
          <w:p w:rsidR="00DA2660" w:rsidRDefault="00DA2660">
            <w:pPr>
              <w:widowControl/>
              <w:spacing w:line="600" w:lineRule="exact"/>
              <w:jc w:val="left"/>
              <w:rPr>
                <w:rFonts w:ascii="仿宋_GB2312" w:eastAsia="仿宋_GB2312" w:hAnsi="宋体" w:cs="宋体"/>
                <w:kern w:val="0"/>
                <w:sz w:val="32"/>
                <w:szCs w:val="32"/>
              </w:rPr>
            </w:pPr>
          </w:p>
        </w:tc>
        <w:tc>
          <w:tcPr>
            <w:tcW w:w="2186" w:type="dxa"/>
            <w:tcBorders>
              <w:top w:val="nil"/>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4.</w:t>
            </w:r>
            <w:r>
              <w:rPr>
                <w:rFonts w:ascii="仿宋_GB2312" w:eastAsia="仿宋_GB2312" w:hAnsi="宋体" w:cs="宋体" w:hint="eastAsia"/>
                <w:kern w:val="0"/>
                <w:sz w:val="32"/>
                <w:szCs w:val="32"/>
              </w:rPr>
              <w:t>省部级重点项目</w:t>
            </w:r>
          </w:p>
        </w:tc>
        <w:tc>
          <w:tcPr>
            <w:tcW w:w="2121" w:type="dxa"/>
            <w:tcBorders>
              <w:top w:val="nil"/>
              <w:left w:val="nil"/>
              <w:bottom w:val="single" w:sz="8" w:space="0" w:color="auto"/>
              <w:right w:val="single" w:sz="8" w:space="0" w:color="auto"/>
            </w:tcBorders>
            <w:vAlign w:val="center"/>
          </w:tcPr>
          <w:p w:rsidR="00DA2660" w:rsidRDefault="00A272B0">
            <w:pPr>
              <w:widowControl/>
              <w:spacing w:line="54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M=8.0+A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tcBorders>
              <w:top w:val="nil"/>
              <w:left w:val="single" w:sz="8" w:space="0" w:color="auto"/>
              <w:bottom w:val="single" w:sz="8" w:space="0" w:color="auto"/>
              <w:right w:val="single" w:sz="8" w:space="0" w:color="auto"/>
            </w:tcBorders>
            <w:vAlign w:val="center"/>
          </w:tcPr>
          <w:p w:rsidR="00DA2660" w:rsidRDefault="00DA2660">
            <w:pPr>
              <w:widowControl/>
              <w:spacing w:line="600" w:lineRule="exact"/>
              <w:jc w:val="left"/>
              <w:rPr>
                <w:rFonts w:ascii="仿宋_GB2312" w:eastAsia="仿宋_GB2312" w:hAnsi="宋体" w:cs="宋体"/>
                <w:kern w:val="0"/>
                <w:sz w:val="32"/>
                <w:szCs w:val="32"/>
              </w:rPr>
            </w:pPr>
          </w:p>
        </w:tc>
        <w:tc>
          <w:tcPr>
            <w:tcW w:w="2186" w:type="dxa"/>
            <w:tcBorders>
              <w:top w:val="nil"/>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5.</w:t>
            </w:r>
            <w:r>
              <w:rPr>
                <w:rFonts w:ascii="仿宋_GB2312" w:eastAsia="仿宋_GB2312" w:hAnsi="宋体" w:cs="宋体" w:hint="eastAsia"/>
                <w:kern w:val="0"/>
                <w:sz w:val="32"/>
                <w:szCs w:val="32"/>
              </w:rPr>
              <w:t>省部级一般项目</w:t>
            </w:r>
          </w:p>
        </w:tc>
        <w:tc>
          <w:tcPr>
            <w:tcW w:w="2121" w:type="dxa"/>
            <w:tcBorders>
              <w:top w:val="nil"/>
              <w:left w:val="nil"/>
              <w:bottom w:val="single" w:sz="8" w:space="0" w:color="auto"/>
              <w:right w:val="single" w:sz="8" w:space="0" w:color="auto"/>
            </w:tcBorders>
            <w:vAlign w:val="center"/>
          </w:tcPr>
          <w:p w:rsidR="00DA2660" w:rsidRDefault="00A272B0">
            <w:pPr>
              <w:widowControl/>
              <w:spacing w:line="54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M=3.0+A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nil"/>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val="restart"/>
            <w:tcBorders>
              <w:top w:val="single" w:sz="8" w:space="0" w:color="auto"/>
              <w:left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市厅级</w:t>
            </w:r>
          </w:p>
        </w:tc>
        <w:tc>
          <w:tcPr>
            <w:tcW w:w="2186" w:type="dxa"/>
            <w:tcBorders>
              <w:top w:val="single" w:sz="8" w:space="0" w:color="auto"/>
              <w:left w:val="nil"/>
              <w:bottom w:val="single" w:sz="8" w:space="0" w:color="auto"/>
              <w:right w:val="single" w:sz="8" w:space="0" w:color="auto"/>
            </w:tcBorders>
            <w:vAlign w:val="center"/>
          </w:tcPr>
          <w:p w:rsidR="00DA2660" w:rsidRDefault="00A272B0">
            <w:pPr>
              <w:widowControl/>
              <w:spacing w:line="540" w:lineRule="exact"/>
              <w:rPr>
                <w:rFonts w:ascii="仿宋_GB2312" w:eastAsia="仿宋_GB2312" w:hAnsi="宋体" w:cs="宋体"/>
                <w:kern w:val="0"/>
                <w:sz w:val="32"/>
                <w:szCs w:val="32"/>
              </w:rPr>
            </w:pPr>
            <w:r>
              <w:rPr>
                <w:rFonts w:ascii="仿宋_GB2312" w:eastAsia="仿宋_GB2312" w:hAnsi="宋体" w:cs="宋体"/>
                <w:kern w:val="0"/>
                <w:sz w:val="32"/>
                <w:szCs w:val="32"/>
              </w:rPr>
              <w:t>6.</w:t>
            </w:r>
            <w:r>
              <w:rPr>
                <w:rFonts w:ascii="仿宋_GB2312" w:eastAsia="仿宋_GB2312" w:hAnsi="宋体" w:cs="宋体" w:hint="eastAsia"/>
                <w:kern w:val="0"/>
                <w:sz w:val="32"/>
                <w:szCs w:val="32"/>
              </w:rPr>
              <w:t>市厅级重大项目</w:t>
            </w:r>
          </w:p>
        </w:tc>
        <w:tc>
          <w:tcPr>
            <w:tcW w:w="2121" w:type="dxa"/>
            <w:tcBorders>
              <w:top w:val="single" w:sz="8" w:space="0" w:color="auto"/>
              <w:left w:val="nil"/>
              <w:bottom w:val="single" w:sz="8" w:space="0" w:color="auto"/>
              <w:right w:val="single" w:sz="8" w:space="0" w:color="auto"/>
            </w:tcBorders>
            <w:vAlign w:val="center"/>
          </w:tcPr>
          <w:p w:rsidR="00DA2660" w:rsidRDefault="00A272B0">
            <w:pPr>
              <w:widowControl/>
              <w:spacing w:line="54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M=3.0+A</w:t>
            </w:r>
            <w:r>
              <w:rPr>
                <w:rFonts w:ascii="仿宋_GB2312" w:eastAsia="仿宋_GB2312" w:hAnsi="宋体" w:cs="宋体" w:hint="eastAsia"/>
                <w:kern w:val="0"/>
                <w:sz w:val="32"/>
                <w:szCs w:val="32"/>
              </w:rPr>
              <w:t>×</w:t>
            </w:r>
            <w:r>
              <w:rPr>
                <w:rFonts w:ascii="仿宋_GB2312" w:eastAsia="仿宋_GB2312" w:hAnsi="宋体" w:cs="宋体"/>
                <w:kern w:val="0"/>
                <w:sz w:val="32"/>
                <w:szCs w:val="32"/>
              </w:rPr>
              <w:t>0.05</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0.5M</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0.3M</w:t>
            </w:r>
          </w:p>
        </w:tc>
        <w:tc>
          <w:tcPr>
            <w:tcW w:w="1191"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0.2M</w:t>
            </w:r>
          </w:p>
        </w:tc>
      </w:tr>
      <w:tr w:rsidR="00DA2660">
        <w:trPr>
          <w:trHeight w:val="522"/>
          <w:jc w:val="center"/>
        </w:trPr>
        <w:tc>
          <w:tcPr>
            <w:tcW w:w="1176" w:type="dxa"/>
            <w:vMerge/>
            <w:tcBorders>
              <w:left w:val="single" w:sz="8" w:space="0" w:color="auto"/>
              <w:bottom w:val="single" w:sz="8" w:space="0" w:color="auto"/>
              <w:right w:val="single" w:sz="8" w:space="0" w:color="auto"/>
            </w:tcBorders>
            <w:vAlign w:val="center"/>
          </w:tcPr>
          <w:p w:rsidR="00DA2660" w:rsidRDefault="00DA2660">
            <w:pPr>
              <w:widowControl/>
              <w:spacing w:line="600" w:lineRule="exact"/>
              <w:jc w:val="center"/>
              <w:rPr>
                <w:rFonts w:ascii="仿宋_GB2312" w:eastAsia="仿宋_GB2312" w:hAnsi="宋体" w:cs="宋体"/>
                <w:kern w:val="0"/>
                <w:sz w:val="32"/>
                <w:szCs w:val="32"/>
              </w:rPr>
            </w:pPr>
          </w:p>
        </w:tc>
        <w:tc>
          <w:tcPr>
            <w:tcW w:w="2186"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rPr>
                <w:rFonts w:ascii="仿宋_GB2312" w:eastAsia="仿宋_GB2312" w:hAnsi="宋体" w:cs="宋体"/>
                <w:kern w:val="0"/>
                <w:sz w:val="32"/>
                <w:szCs w:val="32"/>
              </w:rPr>
            </w:pPr>
            <w:r>
              <w:rPr>
                <w:rFonts w:ascii="仿宋_GB2312" w:eastAsia="仿宋_GB2312" w:hAnsi="宋体" w:cs="宋体"/>
                <w:kern w:val="0"/>
                <w:sz w:val="32"/>
                <w:szCs w:val="32"/>
              </w:rPr>
              <w:t>7.</w:t>
            </w:r>
            <w:r>
              <w:rPr>
                <w:rFonts w:ascii="仿宋_GB2312" w:eastAsia="仿宋_GB2312" w:hAnsi="宋体" w:cs="宋体" w:hint="eastAsia"/>
                <w:kern w:val="0"/>
                <w:sz w:val="32"/>
                <w:szCs w:val="32"/>
              </w:rPr>
              <w:t>市厅级项目</w:t>
            </w:r>
          </w:p>
        </w:tc>
        <w:tc>
          <w:tcPr>
            <w:tcW w:w="2121"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1.0</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w:t>
            </w:r>
          </w:p>
        </w:tc>
        <w:tc>
          <w:tcPr>
            <w:tcW w:w="1193"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w:t>
            </w:r>
          </w:p>
        </w:tc>
        <w:tc>
          <w:tcPr>
            <w:tcW w:w="1191" w:type="dxa"/>
            <w:tcBorders>
              <w:top w:val="single" w:sz="8" w:space="0" w:color="auto"/>
              <w:left w:val="nil"/>
              <w:bottom w:val="single" w:sz="8" w:space="0" w:color="auto"/>
              <w:right w:val="single" w:sz="8" w:space="0" w:color="auto"/>
            </w:tcBorders>
            <w:vAlign w:val="center"/>
          </w:tcPr>
          <w:p w:rsidR="00DA2660" w:rsidRDefault="00A272B0">
            <w:pPr>
              <w:widowControl/>
              <w:spacing w:line="600" w:lineRule="exact"/>
              <w:jc w:val="center"/>
              <w:rPr>
                <w:rFonts w:ascii="仿宋_GB2312" w:eastAsia="仿宋_GB2312" w:hAnsi="宋体" w:cs="宋体"/>
                <w:kern w:val="0"/>
                <w:sz w:val="32"/>
                <w:szCs w:val="32"/>
              </w:rPr>
            </w:pPr>
            <w:r>
              <w:rPr>
                <w:rFonts w:ascii="仿宋_GB2312" w:eastAsia="仿宋_GB2312" w:hAnsi="宋体" w:cs="宋体"/>
                <w:kern w:val="0"/>
                <w:sz w:val="32"/>
                <w:szCs w:val="32"/>
              </w:rPr>
              <w:t>0</w:t>
            </w:r>
          </w:p>
        </w:tc>
      </w:tr>
    </w:tbl>
    <w:p w:rsidR="00DA2660" w:rsidRDefault="00A272B0">
      <w:pPr>
        <w:widowControl/>
        <w:spacing w:line="600" w:lineRule="exact"/>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表注：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）国家级重点项目：国家自然科学基金重点项目、国家社会科学基金重点项目、国家优秀青年科学基金项目、国家杰出</w:t>
      </w:r>
      <w:r>
        <w:rPr>
          <w:rFonts w:ascii="仿宋_GB2312" w:eastAsia="仿宋_GB2312" w:hAnsi="Calibri" w:cs="Times New Roman" w:hint="eastAsia"/>
          <w:kern w:val="0"/>
          <w:sz w:val="32"/>
          <w:szCs w:val="32"/>
        </w:rPr>
        <w:lastRenderedPageBreak/>
        <w:t>青年科学基金项目等。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2</w:t>
      </w:r>
      <w:r>
        <w:rPr>
          <w:rFonts w:ascii="仿宋_GB2312" w:eastAsia="仿宋_GB2312" w:hAnsi="Calibri" w:cs="Times New Roman" w:hint="eastAsia"/>
          <w:kern w:val="0"/>
          <w:sz w:val="32"/>
          <w:szCs w:val="32"/>
        </w:rPr>
        <w:t>）国家级一般项目：国家科技支撑计划；国际科技合作专项；国家自然科学基金面上项目、青年基金、国际合作交流基金、联合基金、专项基金项目；国家社科基金年度项目、后期资助项目；国家软科学研究计划项目；科技部重点研发计划</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重大共性关键技术类课题（项目第二级）、科技部重点研发计划</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应用示范研究类课题（项目第二级）、科技</w:t>
      </w:r>
      <w:proofErr w:type="gramStart"/>
      <w:r>
        <w:rPr>
          <w:rFonts w:ascii="仿宋_GB2312" w:eastAsia="仿宋_GB2312" w:hAnsi="Calibri" w:cs="Times New Roman" w:hint="eastAsia"/>
          <w:kern w:val="0"/>
          <w:sz w:val="32"/>
          <w:szCs w:val="32"/>
        </w:rPr>
        <w:t>部基地</w:t>
      </w:r>
      <w:proofErr w:type="gramEnd"/>
      <w:r>
        <w:rPr>
          <w:rFonts w:ascii="仿宋_GB2312" w:eastAsia="仿宋_GB2312" w:hAnsi="Calibri" w:cs="Times New Roman" w:hint="eastAsia"/>
          <w:kern w:val="0"/>
          <w:sz w:val="32"/>
          <w:szCs w:val="32"/>
        </w:rPr>
        <w:t>和人才专项等。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省部级重大项目：教育部科学技术研究重大项目、教育部科技创新团队支持计划、教育部优秀人才支持计划、教育部哲学社会科学研究重大课题攻关项目；河南省科技厅设立的省重大科技专项、省优秀科技创新团队计划项目、省科技创新人才计划项目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4</w:t>
      </w:r>
      <w:r>
        <w:rPr>
          <w:rFonts w:ascii="仿宋_GB2312" w:eastAsia="仿宋_GB2312" w:hAnsi="Calibri" w:cs="Times New Roman" w:hint="eastAsia"/>
          <w:kern w:val="0"/>
          <w:sz w:val="32"/>
          <w:szCs w:val="32"/>
        </w:rPr>
        <w:t>）省部级重点项目：教育部科学技术研究重点项目；河南省科技创新人才计划项目；河南省“创新型科技团队”计划项目；河南省重点科技项目；河南省哲学社会科学规划重大项目；河南省软科学重点招标项目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省部级一般项目：教育部科学技术研究项目；河南省基础与前沿技术研究、科技攻关、成果转化、国际科技合作、软科学研究计划等科技项目；教育部哲学社会科学研究后期资助项目；教育部人文社会科学研究项目；教育部哲学社会科学发展报告项目；河南省哲学社会科学规划项目；河南省政府决策研究招</w:t>
      </w:r>
      <w:r>
        <w:rPr>
          <w:rFonts w:ascii="仿宋_GB2312" w:eastAsia="仿宋_GB2312" w:hAnsi="Calibri" w:cs="Times New Roman" w:hint="eastAsia"/>
          <w:kern w:val="0"/>
          <w:sz w:val="32"/>
          <w:szCs w:val="32"/>
        </w:rPr>
        <w:lastRenderedPageBreak/>
        <w:t>标课题项目等。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6</w:t>
      </w:r>
      <w:r>
        <w:rPr>
          <w:rFonts w:ascii="仿宋_GB2312" w:eastAsia="仿宋_GB2312" w:hAnsi="Calibri" w:cs="Times New Roman" w:hint="eastAsia"/>
          <w:kern w:val="0"/>
          <w:sz w:val="32"/>
          <w:szCs w:val="32"/>
        </w:rPr>
        <w:t>）市厅级重大项目：河南省高校科技创新人才（自然科学类）支持计划；河南省高校科技创新人才（人文社科类）支持计划；河南省高校科技创新团队（自然科学类）支持计划；河南省高等学校哲学社会科学创新团队；河南省哲学重大课题攻关项目；开封市科技领军人才计划；开封市科技创新团队计划；开封市科技</w:t>
      </w:r>
      <w:proofErr w:type="gramStart"/>
      <w:r>
        <w:rPr>
          <w:rFonts w:ascii="仿宋_GB2312" w:eastAsia="仿宋_GB2312" w:hAnsi="Calibri" w:cs="Times New Roman" w:hint="eastAsia"/>
          <w:kern w:val="0"/>
          <w:sz w:val="32"/>
          <w:szCs w:val="32"/>
        </w:rPr>
        <w:t>局重大</w:t>
      </w:r>
      <w:proofErr w:type="gramEnd"/>
      <w:r>
        <w:rPr>
          <w:rFonts w:ascii="仿宋_GB2312" w:eastAsia="仿宋_GB2312" w:hAnsi="Calibri" w:cs="Times New Roman" w:hint="eastAsia"/>
          <w:kern w:val="0"/>
          <w:sz w:val="32"/>
          <w:szCs w:val="32"/>
        </w:rPr>
        <w:t>科技专项。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7</w:t>
      </w:r>
      <w:r>
        <w:rPr>
          <w:rFonts w:ascii="仿宋_GB2312" w:eastAsia="仿宋_GB2312" w:hAnsi="Calibri" w:cs="Times New Roman" w:hint="eastAsia"/>
          <w:kern w:val="0"/>
          <w:sz w:val="32"/>
          <w:szCs w:val="32"/>
        </w:rPr>
        <w:t>）市厅级项目：河南省教育厅自然科学研究项目；河南省教育厅人文社会科学研究项目；开封市科技局项目等。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8</w:t>
      </w:r>
      <w:r>
        <w:rPr>
          <w:rFonts w:ascii="仿宋_GB2312" w:eastAsia="仿宋_GB2312" w:hAnsi="Calibri" w:cs="Times New Roman" w:hint="eastAsia"/>
          <w:kern w:val="0"/>
          <w:sz w:val="32"/>
          <w:szCs w:val="32"/>
        </w:rPr>
        <w:t>）无资金支持的（指导性计划）项目不予奖励。</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第四条  </w:t>
      </w:r>
      <w:r>
        <w:rPr>
          <w:rFonts w:ascii="仿宋_GB2312" w:eastAsia="仿宋_GB2312" w:hAnsi="Calibri" w:cs="Times New Roman" w:hint="eastAsia"/>
          <w:kern w:val="0"/>
          <w:sz w:val="32"/>
          <w:szCs w:val="32"/>
        </w:rPr>
        <w:t>高层次</w:t>
      </w:r>
      <w:proofErr w:type="gramStart"/>
      <w:r>
        <w:rPr>
          <w:rFonts w:ascii="仿宋_GB2312" w:eastAsia="仿宋_GB2312" w:hAnsi="Calibri" w:cs="Times New Roman" w:hint="eastAsia"/>
          <w:kern w:val="0"/>
          <w:sz w:val="32"/>
          <w:szCs w:val="32"/>
        </w:rPr>
        <w:t>项目结项奖励</w:t>
      </w:r>
      <w:proofErr w:type="gramEnd"/>
      <w:r>
        <w:rPr>
          <w:rFonts w:ascii="仿宋_GB2312" w:eastAsia="仿宋_GB2312" w:hAnsi="Calibri" w:cs="Times New Roman" w:hint="eastAsia"/>
          <w:kern w:val="0"/>
          <w:sz w:val="32"/>
          <w:szCs w:val="32"/>
        </w:rPr>
        <w:t>。凡以黄河水利职业技术学院为承担单位完成国家级、省部级项目（课题）</w:t>
      </w:r>
      <w:proofErr w:type="gramStart"/>
      <w:r>
        <w:rPr>
          <w:rFonts w:ascii="仿宋_GB2312" w:eastAsia="仿宋_GB2312" w:hAnsi="Calibri" w:cs="Times New Roman" w:hint="eastAsia"/>
          <w:kern w:val="0"/>
          <w:sz w:val="32"/>
          <w:szCs w:val="32"/>
        </w:rPr>
        <w:t>验收结项的</w:t>
      </w:r>
      <w:proofErr w:type="gramEnd"/>
      <w:r>
        <w:rPr>
          <w:rFonts w:ascii="仿宋_GB2312" w:eastAsia="仿宋_GB2312" w:hAnsi="Calibri" w:cs="Times New Roman" w:hint="eastAsia"/>
          <w:kern w:val="0"/>
          <w:sz w:val="32"/>
          <w:szCs w:val="32"/>
        </w:rPr>
        <w:t>，学校给予一次性奖励以资鼓励。奖励标准见表</w:t>
      </w:r>
      <w:r>
        <w:rPr>
          <w:rFonts w:ascii="仿宋_GB2312" w:eastAsia="仿宋_GB2312" w:hAnsi="Calibri" w:cs="Times New Roman"/>
          <w:kern w:val="0"/>
          <w:sz w:val="32"/>
          <w:szCs w:val="32"/>
        </w:rPr>
        <w:t>2</w:t>
      </w:r>
      <w:r>
        <w:rPr>
          <w:rFonts w:ascii="仿宋_GB2312" w:eastAsia="仿宋_GB2312" w:hAnsi="Calibri" w:cs="Times New Roman" w:hint="eastAsia"/>
          <w:kern w:val="0"/>
          <w:sz w:val="32"/>
          <w:szCs w:val="32"/>
        </w:rPr>
        <w:t>。</w:t>
      </w: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t>表</w:t>
      </w:r>
      <w:r>
        <w:rPr>
          <w:rFonts w:ascii="仿宋_GB2312" w:eastAsia="仿宋_GB2312" w:hAnsi="黑体" w:cs="Arial"/>
          <w:b/>
          <w:color w:val="000000"/>
          <w:kern w:val="0"/>
          <w:sz w:val="32"/>
          <w:szCs w:val="32"/>
        </w:rPr>
        <w:t xml:space="preserve">2 </w:t>
      </w:r>
      <w:r>
        <w:rPr>
          <w:rFonts w:ascii="仿宋_GB2312" w:eastAsia="仿宋_GB2312" w:hAnsi="黑体" w:cs="Arial" w:hint="eastAsia"/>
          <w:b/>
          <w:color w:val="000000"/>
          <w:kern w:val="0"/>
          <w:sz w:val="32"/>
          <w:szCs w:val="32"/>
        </w:rPr>
        <w:t>高层次</w:t>
      </w:r>
      <w:proofErr w:type="gramStart"/>
      <w:r>
        <w:rPr>
          <w:rFonts w:ascii="仿宋_GB2312" w:eastAsia="仿宋_GB2312" w:hAnsi="黑体" w:cs="Arial" w:hint="eastAsia"/>
          <w:b/>
          <w:color w:val="000000"/>
          <w:kern w:val="0"/>
          <w:sz w:val="32"/>
          <w:szCs w:val="32"/>
        </w:rPr>
        <w:t>项目结项奖励</w:t>
      </w:r>
      <w:proofErr w:type="gramEnd"/>
      <w:r>
        <w:rPr>
          <w:rFonts w:ascii="仿宋_GB2312" w:eastAsia="仿宋_GB2312" w:hAnsi="黑体" w:cs="Arial" w:hint="eastAsia"/>
          <w:b/>
          <w:color w:val="000000"/>
          <w:kern w:val="0"/>
          <w:sz w:val="32"/>
          <w:szCs w:val="32"/>
        </w:rPr>
        <w:t>标准</w:t>
      </w:r>
    </w:p>
    <w:tbl>
      <w:tblPr>
        <w:tblW w:w="9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4"/>
        <w:gridCol w:w="2269"/>
        <w:gridCol w:w="2147"/>
      </w:tblGrid>
      <w:tr w:rsidR="00DA2660">
        <w:trPr>
          <w:trHeight w:val="470"/>
        </w:trPr>
        <w:tc>
          <w:tcPr>
            <w:tcW w:w="4644" w:type="dxa"/>
            <w:vMerge w:val="restart"/>
            <w:tcBorders>
              <w:top w:val="single" w:sz="4" w:space="0" w:color="auto"/>
              <w:left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项目级别</w:t>
            </w:r>
          </w:p>
        </w:tc>
        <w:tc>
          <w:tcPr>
            <w:tcW w:w="4416" w:type="dxa"/>
            <w:gridSpan w:val="2"/>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470"/>
        </w:trPr>
        <w:tc>
          <w:tcPr>
            <w:tcW w:w="4644" w:type="dxa"/>
            <w:vMerge/>
            <w:tcBorders>
              <w:left w:val="single" w:sz="4" w:space="0" w:color="auto"/>
              <w:bottom w:val="single" w:sz="4" w:space="0" w:color="auto"/>
              <w:right w:val="single" w:sz="4" w:space="0" w:color="auto"/>
            </w:tcBorders>
            <w:vAlign w:val="center"/>
          </w:tcPr>
          <w:p w:rsidR="00DA2660" w:rsidRDefault="00DA2660">
            <w:pPr>
              <w:widowControl/>
              <w:spacing w:line="600" w:lineRule="exact"/>
              <w:jc w:val="center"/>
              <w:rPr>
                <w:rFonts w:ascii="黑体" w:eastAsia="黑体" w:hAnsi="宋体" w:cs="宋体"/>
                <w:color w:val="000000"/>
                <w:kern w:val="0"/>
                <w:sz w:val="32"/>
                <w:szCs w:val="32"/>
              </w:rPr>
            </w:pPr>
          </w:p>
        </w:tc>
        <w:tc>
          <w:tcPr>
            <w:tcW w:w="226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第一完成单位</w:t>
            </w:r>
          </w:p>
        </w:tc>
        <w:tc>
          <w:tcPr>
            <w:tcW w:w="214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参与完成单位</w:t>
            </w:r>
          </w:p>
        </w:tc>
      </w:tr>
      <w:tr w:rsidR="00DA2660">
        <w:trPr>
          <w:trHeight w:val="470"/>
        </w:trPr>
        <w:tc>
          <w:tcPr>
            <w:tcW w:w="4644"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国家级项目（课题）验收、</w:t>
            </w:r>
            <w:proofErr w:type="gramStart"/>
            <w:r>
              <w:rPr>
                <w:rFonts w:ascii="仿宋_GB2312" w:eastAsia="仿宋_GB2312" w:hAnsi="宋体" w:cs="宋体" w:hint="eastAsia"/>
                <w:color w:val="000000"/>
                <w:kern w:val="0"/>
                <w:sz w:val="32"/>
                <w:szCs w:val="32"/>
              </w:rPr>
              <w:t>结项</w:t>
            </w:r>
            <w:proofErr w:type="gramEnd"/>
          </w:p>
        </w:tc>
        <w:tc>
          <w:tcPr>
            <w:tcW w:w="226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2.0</w:t>
            </w:r>
          </w:p>
        </w:tc>
        <w:tc>
          <w:tcPr>
            <w:tcW w:w="214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1.0</w:t>
            </w:r>
          </w:p>
        </w:tc>
      </w:tr>
      <w:tr w:rsidR="00DA2660">
        <w:trPr>
          <w:trHeight w:val="470"/>
        </w:trPr>
        <w:tc>
          <w:tcPr>
            <w:tcW w:w="4644"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省部级项目（课题）验收、</w:t>
            </w:r>
            <w:proofErr w:type="gramStart"/>
            <w:r>
              <w:rPr>
                <w:rFonts w:ascii="仿宋_GB2312" w:eastAsia="仿宋_GB2312" w:hAnsi="宋体" w:cs="宋体" w:hint="eastAsia"/>
                <w:color w:val="000000"/>
                <w:kern w:val="0"/>
                <w:sz w:val="32"/>
                <w:szCs w:val="32"/>
              </w:rPr>
              <w:t>结项</w:t>
            </w:r>
            <w:proofErr w:type="gramEnd"/>
          </w:p>
        </w:tc>
        <w:tc>
          <w:tcPr>
            <w:tcW w:w="226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1.0</w:t>
            </w:r>
          </w:p>
        </w:tc>
        <w:tc>
          <w:tcPr>
            <w:tcW w:w="214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0.5</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第五条  </w:t>
      </w:r>
      <w:r>
        <w:rPr>
          <w:rFonts w:ascii="仿宋_GB2312" w:eastAsia="仿宋_GB2312" w:hAnsi="Calibri" w:cs="Times New Roman" w:hint="eastAsia"/>
          <w:kern w:val="0"/>
          <w:sz w:val="32"/>
          <w:szCs w:val="32"/>
        </w:rPr>
        <w:t>科研和技术服务经费奖励。完成学校科研和技术服务年度指标的二级依托单位享受学校科研和技术服务经费奖励。科研和技术服务经费</w:t>
      </w:r>
      <w:proofErr w:type="gramStart"/>
      <w:r>
        <w:rPr>
          <w:rFonts w:ascii="仿宋_GB2312" w:eastAsia="仿宋_GB2312" w:hAnsi="Calibri" w:cs="Times New Roman" w:hint="eastAsia"/>
          <w:kern w:val="0"/>
          <w:sz w:val="32"/>
          <w:szCs w:val="32"/>
        </w:rPr>
        <w:t>奖励按</w:t>
      </w:r>
      <w:proofErr w:type="gramEnd"/>
      <w:r>
        <w:rPr>
          <w:rFonts w:ascii="仿宋_GB2312" w:eastAsia="仿宋_GB2312" w:hAnsi="Calibri" w:cs="Times New Roman" w:hint="eastAsia"/>
          <w:kern w:val="0"/>
          <w:sz w:val="32"/>
          <w:szCs w:val="32"/>
        </w:rPr>
        <w:t>单项项目到账额或累计项目到账额</w:t>
      </w:r>
      <w:r>
        <w:rPr>
          <w:rFonts w:ascii="仿宋_GB2312" w:eastAsia="仿宋_GB2312" w:hAnsi="Calibri" w:cs="Times New Roman" w:hint="eastAsia"/>
          <w:kern w:val="0"/>
          <w:sz w:val="32"/>
          <w:szCs w:val="32"/>
        </w:rPr>
        <w:lastRenderedPageBreak/>
        <w:t>进行奖励，见表</w:t>
      </w:r>
      <w:r>
        <w:rPr>
          <w:rFonts w:ascii="仿宋_GB2312" w:eastAsia="仿宋_GB2312" w:hAnsi="Calibri" w:cs="Times New Roman"/>
          <w:kern w:val="0"/>
          <w:sz w:val="32"/>
          <w:szCs w:val="32"/>
        </w:rPr>
        <w:t>3</w:t>
      </w:r>
      <w:r>
        <w:rPr>
          <w:rFonts w:ascii="仿宋_GB2312" w:eastAsia="仿宋_GB2312" w:hAnsi="Calibri" w:cs="Times New Roman" w:hint="eastAsia"/>
          <w:kern w:val="0"/>
          <w:sz w:val="32"/>
          <w:szCs w:val="32"/>
        </w:rPr>
        <w:t>。</w:t>
      </w:r>
    </w:p>
    <w:p w:rsidR="00DA2660" w:rsidRDefault="00A272B0">
      <w:pPr>
        <w:widowControl/>
        <w:spacing w:afterLines="50" w:after="156" w:line="600" w:lineRule="exact"/>
        <w:jc w:val="center"/>
        <w:rPr>
          <w:rFonts w:ascii="楷体_GB2312" w:eastAsia="楷体_GB2312" w:hAnsi="黑体" w:cs="Arial"/>
          <w:b/>
          <w:color w:val="000000"/>
          <w:kern w:val="0"/>
          <w:sz w:val="32"/>
          <w:szCs w:val="32"/>
        </w:rPr>
      </w:pPr>
      <w:r>
        <w:rPr>
          <w:rFonts w:ascii="楷体_GB2312" w:eastAsia="楷体_GB2312" w:hAnsi="黑体" w:cs="Arial" w:hint="eastAsia"/>
          <w:b/>
          <w:color w:val="000000"/>
          <w:kern w:val="0"/>
          <w:sz w:val="32"/>
          <w:szCs w:val="32"/>
        </w:rPr>
        <w:t>表</w:t>
      </w:r>
      <w:r>
        <w:rPr>
          <w:rFonts w:ascii="楷体_GB2312" w:eastAsia="楷体_GB2312" w:hAnsi="黑体" w:cs="Arial"/>
          <w:b/>
          <w:color w:val="000000"/>
          <w:kern w:val="0"/>
          <w:sz w:val="32"/>
          <w:szCs w:val="32"/>
        </w:rPr>
        <w:t xml:space="preserve">3 </w:t>
      </w:r>
      <w:r>
        <w:rPr>
          <w:rFonts w:ascii="楷体_GB2312" w:eastAsia="楷体_GB2312" w:hAnsi="黑体" w:cs="Arial" w:hint="eastAsia"/>
          <w:b/>
          <w:color w:val="000000"/>
          <w:kern w:val="0"/>
          <w:sz w:val="32"/>
          <w:szCs w:val="32"/>
        </w:rPr>
        <w:t>科研和技术服务经费奖励标准</w:t>
      </w:r>
    </w:p>
    <w:tbl>
      <w:tblPr>
        <w:tblW w:w="9180" w:type="dxa"/>
        <w:tblLayout w:type="fixed"/>
        <w:tblLook w:val="04A0" w:firstRow="1" w:lastRow="0" w:firstColumn="1" w:lastColumn="0" w:noHBand="0" w:noVBand="1"/>
      </w:tblPr>
      <w:tblGrid>
        <w:gridCol w:w="1669"/>
        <w:gridCol w:w="991"/>
        <w:gridCol w:w="1559"/>
        <w:gridCol w:w="4961"/>
      </w:tblGrid>
      <w:tr w:rsidR="00DA2660">
        <w:trPr>
          <w:trHeight w:val="624"/>
        </w:trPr>
        <w:tc>
          <w:tcPr>
            <w:tcW w:w="2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类别</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到账额(万元）</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奖励标准</w:t>
            </w:r>
          </w:p>
        </w:tc>
      </w:tr>
      <w:tr w:rsidR="00DA2660">
        <w:trPr>
          <w:trHeight w:val="624"/>
        </w:trPr>
        <w:tc>
          <w:tcPr>
            <w:tcW w:w="2660" w:type="dxa"/>
            <w:gridSpan w:val="2"/>
            <w:vMerge/>
            <w:tcBorders>
              <w:top w:val="single" w:sz="4" w:space="0" w:color="auto"/>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黑体" w:eastAsia="黑体" w:hAnsi="宋体" w:cs="宋体"/>
                <w:color w:val="000000"/>
                <w:kern w:val="0"/>
                <w:sz w:val="32"/>
                <w:szCs w:val="32"/>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DA2660" w:rsidRDefault="00DA2660">
            <w:pPr>
              <w:widowControl/>
              <w:spacing w:line="600" w:lineRule="exact"/>
              <w:jc w:val="left"/>
              <w:rPr>
                <w:rFonts w:ascii="黑体" w:eastAsia="黑体" w:hAnsi="宋体" w:cs="宋体"/>
                <w:color w:val="000000"/>
                <w:kern w:val="0"/>
                <w:sz w:val="32"/>
                <w:szCs w:val="32"/>
              </w:rPr>
            </w:pPr>
          </w:p>
        </w:tc>
        <w:tc>
          <w:tcPr>
            <w:tcW w:w="4961" w:type="dxa"/>
            <w:vMerge/>
            <w:tcBorders>
              <w:top w:val="single" w:sz="4" w:space="0" w:color="auto"/>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黑体" w:eastAsia="黑体" w:hAnsi="宋体" w:cs="宋体"/>
                <w:color w:val="000000"/>
                <w:kern w:val="0"/>
                <w:sz w:val="32"/>
                <w:szCs w:val="32"/>
              </w:rPr>
            </w:pPr>
          </w:p>
        </w:tc>
      </w:tr>
      <w:tr w:rsidR="00DA2660">
        <w:trPr>
          <w:trHeight w:hRule="exact" w:val="567"/>
        </w:trPr>
        <w:tc>
          <w:tcPr>
            <w:tcW w:w="1669" w:type="dxa"/>
            <w:vMerge w:val="restart"/>
            <w:tcBorders>
              <w:top w:val="nil"/>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个人项目</w:t>
            </w:r>
          </w:p>
        </w:tc>
        <w:tc>
          <w:tcPr>
            <w:tcW w:w="991" w:type="dxa"/>
            <w:vMerge w:val="restart"/>
            <w:tcBorders>
              <w:top w:val="nil"/>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单项</w:t>
            </w:r>
          </w:p>
        </w:tc>
        <w:tc>
          <w:tcPr>
            <w:tcW w:w="1559"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50以上</w:t>
            </w:r>
          </w:p>
        </w:tc>
        <w:tc>
          <w:tcPr>
            <w:tcW w:w="4961"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8万元</w:t>
            </w:r>
          </w:p>
        </w:tc>
      </w:tr>
      <w:tr w:rsidR="00DA2660">
        <w:trPr>
          <w:trHeight w:hRule="exact" w:val="567"/>
        </w:trPr>
        <w:tc>
          <w:tcPr>
            <w:tcW w:w="1669"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991"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1559"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30以上</w:t>
            </w:r>
          </w:p>
        </w:tc>
        <w:tc>
          <w:tcPr>
            <w:tcW w:w="4961"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3万元</w:t>
            </w:r>
          </w:p>
        </w:tc>
      </w:tr>
      <w:tr w:rsidR="00DA2660">
        <w:trPr>
          <w:trHeight w:hRule="exact" w:val="567"/>
        </w:trPr>
        <w:tc>
          <w:tcPr>
            <w:tcW w:w="1669" w:type="dxa"/>
            <w:vMerge w:val="restart"/>
            <w:tcBorders>
              <w:top w:val="nil"/>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个人或二级依托单位项目</w:t>
            </w:r>
          </w:p>
        </w:tc>
        <w:tc>
          <w:tcPr>
            <w:tcW w:w="991" w:type="dxa"/>
            <w:vMerge w:val="restart"/>
            <w:tcBorders>
              <w:top w:val="nil"/>
              <w:left w:val="single" w:sz="4" w:space="0" w:color="auto"/>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年内累计</w:t>
            </w:r>
          </w:p>
        </w:tc>
        <w:tc>
          <w:tcPr>
            <w:tcW w:w="1559"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1000</w:t>
            </w:r>
          </w:p>
        </w:tc>
        <w:tc>
          <w:tcPr>
            <w:tcW w:w="4961"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到账金额（扣除外协费等）的10%</w:t>
            </w:r>
          </w:p>
        </w:tc>
      </w:tr>
      <w:tr w:rsidR="00DA2660">
        <w:trPr>
          <w:trHeight w:hRule="exact" w:val="567"/>
        </w:trPr>
        <w:tc>
          <w:tcPr>
            <w:tcW w:w="1669"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991"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1559"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300-1000</w:t>
            </w:r>
          </w:p>
        </w:tc>
        <w:tc>
          <w:tcPr>
            <w:tcW w:w="4961"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到账金额（扣除外协费等）的9%</w:t>
            </w:r>
          </w:p>
        </w:tc>
      </w:tr>
      <w:tr w:rsidR="00DA2660">
        <w:trPr>
          <w:trHeight w:hRule="exact" w:val="567"/>
        </w:trPr>
        <w:tc>
          <w:tcPr>
            <w:tcW w:w="1669"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991" w:type="dxa"/>
            <w:vMerge/>
            <w:tcBorders>
              <w:top w:val="nil"/>
              <w:left w:val="single" w:sz="4" w:space="0" w:color="auto"/>
              <w:bottom w:val="single" w:sz="4" w:space="0" w:color="auto"/>
              <w:right w:val="single" w:sz="4" w:space="0" w:color="auto"/>
            </w:tcBorders>
            <w:vAlign w:val="center"/>
          </w:tcPr>
          <w:p w:rsidR="00DA2660" w:rsidRDefault="00DA2660">
            <w:pPr>
              <w:widowControl/>
              <w:spacing w:line="600" w:lineRule="exact"/>
              <w:jc w:val="left"/>
              <w:rPr>
                <w:rFonts w:ascii="仿宋_GB2312" w:eastAsia="仿宋_GB2312" w:hAnsi="宋体" w:cs="宋体"/>
                <w:color w:val="000000"/>
                <w:kern w:val="0"/>
                <w:sz w:val="32"/>
                <w:szCs w:val="32"/>
              </w:rPr>
            </w:pPr>
          </w:p>
        </w:tc>
        <w:tc>
          <w:tcPr>
            <w:tcW w:w="1559"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300以下</w:t>
            </w:r>
          </w:p>
        </w:tc>
        <w:tc>
          <w:tcPr>
            <w:tcW w:w="4961" w:type="dxa"/>
            <w:tcBorders>
              <w:top w:val="nil"/>
              <w:left w:val="nil"/>
              <w:bottom w:val="single" w:sz="4" w:space="0" w:color="auto"/>
              <w:right w:val="single" w:sz="4" w:space="0" w:color="auto"/>
            </w:tcBorders>
            <w:shd w:val="clear" w:color="auto" w:fill="auto"/>
            <w:vAlign w:val="center"/>
          </w:tcPr>
          <w:p w:rsidR="00DA2660" w:rsidRDefault="00A272B0">
            <w:pPr>
              <w:widowControl/>
              <w:spacing w:line="60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到账金额（扣除外协费等）的8%</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第六条  </w:t>
      </w:r>
      <w:r>
        <w:rPr>
          <w:rFonts w:ascii="仿宋_GB2312" w:eastAsia="仿宋_GB2312" w:hAnsi="Calibri" w:cs="Times New Roman" w:hint="eastAsia"/>
          <w:kern w:val="0"/>
          <w:sz w:val="32"/>
          <w:szCs w:val="32"/>
        </w:rPr>
        <w:t>科研成果转化奖励。科技成果转化详见《黄河水利职业技术学院科技成果转化管理办法》，凡学校认可的科技成果转化项目，每项给予</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万元奖励。</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第七条  </w:t>
      </w:r>
      <w:r>
        <w:rPr>
          <w:rFonts w:ascii="仿宋_GB2312" w:eastAsia="仿宋_GB2312" w:hAnsi="Calibri" w:cs="Times New Roman" w:hint="eastAsia"/>
          <w:kern w:val="0"/>
          <w:sz w:val="32"/>
          <w:szCs w:val="32"/>
        </w:rPr>
        <w:t>高层次研究成果奖励</w:t>
      </w:r>
      <w:r>
        <w:rPr>
          <w:rFonts w:ascii="仿宋_GB2312" w:eastAsia="仿宋_GB2312" w:hAnsi="Calibri" w:cs="Times New Roman"/>
          <w:kern w:val="0"/>
          <w:sz w:val="32"/>
          <w:szCs w:val="32"/>
        </w:rPr>
        <w:br/>
        <w:t xml:space="preserve">    </w:t>
      </w:r>
      <w:r>
        <w:rPr>
          <w:rFonts w:ascii="仿宋_GB2312" w:eastAsia="仿宋_GB2312" w:hAnsi="Calibri" w:cs="Times New Roman" w:hint="eastAsia"/>
          <w:kern w:val="0"/>
          <w:sz w:val="32"/>
          <w:szCs w:val="32"/>
        </w:rPr>
        <w:t>（一）国家级研究成果奖。凡以黄河水利职业技术学院为第一完成单位获得国家级科技成果奖的，学校给予课题组一次性奖励以资鼓励。奖励标准由固定奖励标准和动态奖励标准两部分组成，其中动态奖励标准由政府奖励额度（</w:t>
      </w:r>
      <w:r>
        <w:rPr>
          <w:rFonts w:ascii="仿宋_GB2312" w:eastAsia="仿宋_GB2312" w:hAnsi="Calibri" w:cs="Times New Roman"/>
          <w:kern w:val="0"/>
          <w:sz w:val="32"/>
          <w:szCs w:val="32"/>
        </w:rPr>
        <w:t>B</w:t>
      </w:r>
      <w:r>
        <w:rPr>
          <w:rFonts w:ascii="仿宋_GB2312" w:eastAsia="仿宋_GB2312" w:hAnsi="Calibri" w:cs="Times New Roman" w:hint="eastAsia"/>
          <w:kern w:val="0"/>
          <w:sz w:val="32"/>
          <w:szCs w:val="32"/>
        </w:rPr>
        <w:t>）乘以系数确定，科研成果奖奖励标准见表</w:t>
      </w:r>
      <w:r>
        <w:rPr>
          <w:rFonts w:ascii="仿宋_GB2312" w:eastAsia="仿宋_GB2312" w:hAnsi="Calibri" w:cs="Times New Roman"/>
          <w:kern w:val="0"/>
          <w:sz w:val="32"/>
          <w:szCs w:val="32"/>
        </w:rPr>
        <w:t>4</w:t>
      </w:r>
      <w:r>
        <w:rPr>
          <w:rFonts w:ascii="仿宋_GB2312" w:eastAsia="仿宋_GB2312" w:hAnsi="Calibri" w:cs="Times New Roman" w:hint="eastAsia"/>
          <w:kern w:val="0"/>
          <w:sz w:val="32"/>
          <w:szCs w:val="32"/>
        </w:rPr>
        <w:t>。</w:t>
      </w:r>
    </w:p>
    <w:p w:rsidR="00DA2660" w:rsidRDefault="00DA2660">
      <w:pPr>
        <w:widowControl/>
        <w:spacing w:afterLines="50" w:after="156" w:line="600" w:lineRule="exact"/>
        <w:jc w:val="center"/>
        <w:rPr>
          <w:rFonts w:ascii="仿宋_GB2312" w:eastAsia="仿宋_GB2312" w:hAnsi="Calibri" w:cs="Times New Roman"/>
          <w:kern w:val="0"/>
          <w:sz w:val="32"/>
          <w:szCs w:val="32"/>
        </w:rPr>
      </w:pPr>
    </w:p>
    <w:p w:rsidR="00DA2660" w:rsidRDefault="00DA2660">
      <w:pPr>
        <w:widowControl/>
        <w:spacing w:afterLines="50" w:after="156" w:line="600" w:lineRule="exact"/>
        <w:jc w:val="center"/>
        <w:rPr>
          <w:rFonts w:ascii="仿宋_GB2312" w:eastAsia="仿宋_GB2312" w:hAnsi="Calibri" w:cs="Times New Roman"/>
          <w:kern w:val="0"/>
          <w:sz w:val="32"/>
          <w:szCs w:val="32"/>
        </w:rPr>
      </w:pP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lastRenderedPageBreak/>
        <w:t>表</w:t>
      </w:r>
      <w:r>
        <w:rPr>
          <w:rFonts w:ascii="仿宋_GB2312" w:eastAsia="仿宋_GB2312" w:hAnsi="黑体" w:cs="Arial"/>
          <w:b/>
          <w:color w:val="000000"/>
          <w:kern w:val="0"/>
          <w:sz w:val="32"/>
          <w:szCs w:val="32"/>
        </w:rPr>
        <w:t xml:space="preserve"> 4 </w:t>
      </w:r>
      <w:r>
        <w:rPr>
          <w:rFonts w:ascii="仿宋_GB2312" w:eastAsia="仿宋_GB2312" w:hAnsi="黑体" w:cs="Arial" w:hint="eastAsia"/>
          <w:b/>
          <w:color w:val="000000"/>
          <w:kern w:val="0"/>
          <w:sz w:val="32"/>
          <w:szCs w:val="32"/>
        </w:rPr>
        <w:t>国家科技成果奖奖励标准</w:t>
      </w:r>
    </w:p>
    <w:tbl>
      <w:tblPr>
        <w:tblW w:w="9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41"/>
        <w:gridCol w:w="2819"/>
      </w:tblGrid>
      <w:tr w:rsidR="00DA2660">
        <w:trPr>
          <w:trHeight w:val="423"/>
        </w:trPr>
        <w:tc>
          <w:tcPr>
            <w:tcW w:w="6241"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Arial" w:cs="Arial"/>
                <w:color w:val="000000"/>
                <w:kern w:val="0"/>
                <w:sz w:val="32"/>
                <w:szCs w:val="32"/>
              </w:rPr>
            </w:pPr>
            <w:r>
              <w:rPr>
                <w:rFonts w:ascii="黑体" w:eastAsia="黑体" w:hAnsi="宋体" w:cs="宋体" w:hint="eastAsia"/>
                <w:color w:val="000000"/>
                <w:kern w:val="0"/>
                <w:sz w:val="32"/>
                <w:szCs w:val="32"/>
              </w:rPr>
              <w:t>获奖级别</w:t>
            </w:r>
          </w:p>
        </w:tc>
        <w:tc>
          <w:tcPr>
            <w:tcW w:w="281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仿宋_GB2312" w:eastAsia="仿宋_GB2312" w:hAnsi="Arial" w:cs="Arial"/>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830"/>
        </w:trPr>
        <w:tc>
          <w:tcPr>
            <w:tcW w:w="6241"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国家科学技术</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自然科学、技术发明、国际科技合作、科技进步</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一等奖</w:t>
            </w:r>
          </w:p>
        </w:tc>
        <w:tc>
          <w:tcPr>
            <w:tcW w:w="2819"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40+B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3</w:t>
            </w:r>
          </w:p>
        </w:tc>
      </w:tr>
      <w:tr w:rsidR="00DA2660">
        <w:trPr>
          <w:trHeight w:val="846"/>
        </w:trPr>
        <w:tc>
          <w:tcPr>
            <w:tcW w:w="6241"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国家科学技术</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自然科学、技术发明、国际科技合作、科技进步</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二等奖</w:t>
            </w:r>
          </w:p>
        </w:tc>
        <w:tc>
          <w:tcPr>
            <w:tcW w:w="2819"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20+B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3</w:t>
            </w:r>
          </w:p>
        </w:tc>
      </w:tr>
      <w:tr w:rsidR="00DA2660">
        <w:trPr>
          <w:trHeight w:val="862"/>
        </w:trPr>
        <w:tc>
          <w:tcPr>
            <w:tcW w:w="6241"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国家科学技术</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自然科学、技术发明、国际科技合作、科技进步</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三等奖</w:t>
            </w:r>
          </w:p>
        </w:tc>
        <w:tc>
          <w:tcPr>
            <w:tcW w:w="2819"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10+B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3</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二）省部级研究成果奖（政府奖）。凡以黄河水利职业技术学院作为第一完成单位获得省部级科研成果奖（不含省属部门单位奖），学校给予课题组一次性奖励以资鼓励。奖励标准由固定奖励标准和动态奖励标准两部分组成，其中动态奖励标准由政府奖励额度（</w:t>
      </w:r>
      <w:r>
        <w:rPr>
          <w:rFonts w:ascii="仿宋_GB2312" w:eastAsia="仿宋_GB2312" w:hAnsi="Calibri" w:cs="Times New Roman"/>
          <w:kern w:val="0"/>
          <w:sz w:val="32"/>
          <w:szCs w:val="32"/>
        </w:rPr>
        <w:t>B</w:t>
      </w:r>
      <w:r>
        <w:rPr>
          <w:rFonts w:ascii="仿宋_GB2312" w:eastAsia="仿宋_GB2312" w:hAnsi="Calibri" w:cs="Times New Roman" w:hint="eastAsia"/>
          <w:kern w:val="0"/>
          <w:sz w:val="32"/>
          <w:szCs w:val="32"/>
        </w:rPr>
        <w:t>）乘以系数确定。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科研成果奖奖励标准见表</w:t>
      </w:r>
      <w:r>
        <w:rPr>
          <w:rFonts w:ascii="仿宋_GB2312" w:eastAsia="仿宋_GB2312" w:hAnsi="Calibri" w:cs="Times New Roman"/>
          <w:kern w:val="0"/>
          <w:sz w:val="32"/>
          <w:szCs w:val="32"/>
        </w:rPr>
        <w:t xml:space="preserve"> 5</w:t>
      </w:r>
      <w:r>
        <w:rPr>
          <w:rFonts w:ascii="仿宋_GB2312" w:eastAsia="仿宋_GB2312" w:hAnsi="Calibri" w:cs="Times New Roman" w:hint="eastAsia"/>
          <w:kern w:val="0"/>
          <w:sz w:val="32"/>
          <w:szCs w:val="32"/>
        </w:rPr>
        <w:t>（含理工类和社科类），其中理工类认定的省部级科研成果奖包括：省级科学技术奖，国防科学技术工业委员会、公安部、国家安全部和教育部设立的部级科学技术奖；社科类认定的省部级科研成果奖包括：省社科优秀成果奖、省政府发展研究奖、教育部高等高校科学研究优秀成果奖（人文社会科学）。</w:t>
      </w:r>
    </w:p>
    <w:p w:rsidR="00DA2660" w:rsidRDefault="00DA2660">
      <w:pPr>
        <w:snapToGrid w:val="0"/>
        <w:spacing w:line="600" w:lineRule="exact"/>
        <w:ind w:firstLineChars="200" w:firstLine="640"/>
        <w:rPr>
          <w:rFonts w:ascii="仿宋_GB2312" w:eastAsia="仿宋_GB2312" w:hAnsi="Calibri" w:cs="Times New Roman"/>
          <w:kern w:val="0"/>
          <w:sz w:val="32"/>
          <w:szCs w:val="32"/>
        </w:rPr>
      </w:pPr>
    </w:p>
    <w:p w:rsidR="00DA2660" w:rsidRDefault="00DA2660">
      <w:pPr>
        <w:snapToGrid w:val="0"/>
        <w:spacing w:line="600" w:lineRule="exact"/>
        <w:ind w:firstLineChars="200" w:firstLine="640"/>
        <w:rPr>
          <w:rFonts w:ascii="仿宋_GB2312" w:eastAsia="仿宋_GB2312" w:hAnsi="Calibri" w:cs="Times New Roman"/>
          <w:kern w:val="0"/>
          <w:sz w:val="32"/>
          <w:szCs w:val="32"/>
        </w:rPr>
      </w:pP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lastRenderedPageBreak/>
        <w:t>表</w:t>
      </w:r>
      <w:r>
        <w:rPr>
          <w:rFonts w:ascii="仿宋_GB2312" w:eastAsia="仿宋_GB2312" w:hAnsi="黑体" w:cs="Arial"/>
          <w:b/>
          <w:color w:val="000000"/>
          <w:kern w:val="0"/>
          <w:sz w:val="32"/>
          <w:szCs w:val="32"/>
        </w:rPr>
        <w:t xml:space="preserve"> 5 </w:t>
      </w:r>
      <w:r>
        <w:rPr>
          <w:rFonts w:ascii="仿宋_GB2312" w:eastAsia="仿宋_GB2312" w:hAnsi="黑体" w:cs="Arial" w:hint="eastAsia"/>
          <w:b/>
          <w:color w:val="000000"/>
          <w:kern w:val="0"/>
          <w:sz w:val="32"/>
          <w:szCs w:val="32"/>
        </w:rPr>
        <w:t>省部级科研成果奖奖励标准</w:t>
      </w:r>
    </w:p>
    <w:tbl>
      <w:tblPr>
        <w:tblW w:w="90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23"/>
        <w:gridCol w:w="3637"/>
      </w:tblGrid>
      <w:tr w:rsidR="00DA2660">
        <w:trPr>
          <w:trHeight w:val="540"/>
          <w:jc w:val="center"/>
        </w:trPr>
        <w:tc>
          <w:tcPr>
            <w:tcW w:w="5423"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获奖级别</w:t>
            </w:r>
          </w:p>
        </w:tc>
        <w:tc>
          <w:tcPr>
            <w:tcW w:w="363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519"/>
          <w:jc w:val="center"/>
        </w:trPr>
        <w:tc>
          <w:tcPr>
            <w:tcW w:w="5423"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省部级一等奖</w:t>
            </w:r>
          </w:p>
        </w:tc>
        <w:tc>
          <w:tcPr>
            <w:tcW w:w="3637"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5+B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1</w:t>
            </w:r>
          </w:p>
        </w:tc>
      </w:tr>
      <w:tr w:rsidR="00DA2660">
        <w:trPr>
          <w:trHeight w:val="540"/>
          <w:jc w:val="center"/>
        </w:trPr>
        <w:tc>
          <w:tcPr>
            <w:tcW w:w="5423"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省部级二等奖</w:t>
            </w:r>
          </w:p>
        </w:tc>
        <w:tc>
          <w:tcPr>
            <w:tcW w:w="3637"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4+B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1</w:t>
            </w:r>
          </w:p>
        </w:tc>
      </w:tr>
      <w:tr w:rsidR="00DA2660">
        <w:trPr>
          <w:trHeight w:val="561"/>
          <w:jc w:val="center"/>
        </w:trPr>
        <w:tc>
          <w:tcPr>
            <w:tcW w:w="5423"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省部级三等奖</w:t>
            </w:r>
          </w:p>
        </w:tc>
        <w:tc>
          <w:tcPr>
            <w:tcW w:w="3637"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3+B</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1</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三）国家一级学会科研成果奖。国家一级学会科技成果奖是指具有推荐国家科学技术奖资格、国家一级学会设立的经科技部登记备案的社会力量设奖，设奖机构名单以科技部最新公布的为准。凡以黄河水利职业技术学院作为第一完成单位获得国家一级学会科研成果奖，学校给予课题组一次性奖励以资鼓励。奖励标准见表</w:t>
      </w:r>
      <w:r>
        <w:rPr>
          <w:rFonts w:ascii="仿宋_GB2312" w:eastAsia="仿宋_GB2312" w:hAnsi="Calibri" w:cs="Times New Roman"/>
          <w:kern w:val="0"/>
          <w:sz w:val="32"/>
          <w:szCs w:val="32"/>
        </w:rPr>
        <w:t xml:space="preserve"> 6</w:t>
      </w:r>
      <w:r>
        <w:rPr>
          <w:rFonts w:ascii="仿宋_GB2312" w:eastAsia="仿宋_GB2312" w:hAnsi="Calibri" w:cs="Times New Roman" w:hint="eastAsia"/>
          <w:kern w:val="0"/>
          <w:sz w:val="32"/>
          <w:szCs w:val="32"/>
        </w:rPr>
        <w:t>（含理工类、社科类）。</w:t>
      </w: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t>表</w:t>
      </w:r>
      <w:r>
        <w:rPr>
          <w:rFonts w:ascii="仿宋_GB2312" w:eastAsia="仿宋_GB2312" w:hAnsi="黑体" w:cs="Arial"/>
          <w:b/>
          <w:color w:val="000000"/>
          <w:kern w:val="0"/>
          <w:sz w:val="32"/>
          <w:szCs w:val="32"/>
        </w:rPr>
        <w:t xml:space="preserve">6 </w:t>
      </w:r>
      <w:r>
        <w:rPr>
          <w:rFonts w:ascii="仿宋_GB2312" w:eastAsia="仿宋_GB2312" w:hAnsi="黑体" w:cs="Arial" w:hint="eastAsia"/>
          <w:b/>
          <w:color w:val="000000"/>
          <w:kern w:val="0"/>
          <w:sz w:val="32"/>
          <w:szCs w:val="32"/>
        </w:rPr>
        <w:t>国家一级学会科研成果奖奖励标准</w:t>
      </w:r>
    </w:p>
    <w:tbl>
      <w:tblPr>
        <w:tblW w:w="90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58"/>
        <w:gridCol w:w="4602"/>
      </w:tblGrid>
      <w:tr w:rsidR="00DA2660">
        <w:trPr>
          <w:trHeight w:val="498"/>
          <w:jc w:val="center"/>
        </w:trPr>
        <w:tc>
          <w:tcPr>
            <w:tcW w:w="4458"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获奖级别</w:t>
            </w:r>
          </w:p>
        </w:tc>
        <w:tc>
          <w:tcPr>
            <w:tcW w:w="4602"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ind w:firstLineChars="196" w:firstLine="627"/>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518"/>
          <w:jc w:val="center"/>
        </w:trPr>
        <w:tc>
          <w:tcPr>
            <w:tcW w:w="445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国家一级学会特等奖</w:t>
            </w:r>
          </w:p>
        </w:tc>
        <w:tc>
          <w:tcPr>
            <w:tcW w:w="460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3.0</w:t>
            </w:r>
          </w:p>
        </w:tc>
      </w:tr>
      <w:tr w:rsidR="00DA2660">
        <w:trPr>
          <w:trHeight w:val="537"/>
          <w:jc w:val="center"/>
        </w:trPr>
        <w:tc>
          <w:tcPr>
            <w:tcW w:w="445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ind w:firstLineChars="196" w:firstLine="627"/>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国家一级学会一等奖</w:t>
            </w:r>
          </w:p>
        </w:tc>
        <w:tc>
          <w:tcPr>
            <w:tcW w:w="460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2.0</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（四）参与获奖。凡以黄河水利职业技术学院为主要完成单位参与获得国家级和省部级研究成果奖（政府奖）的，按照获奖单位排名顺序给予奖励。量化分值计算表见表</w:t>
      </w:r>
      <w:r>
        <w:rPr>
          <w:rFonts w:ascii="仿宋_GB2312" w:eastAsia="仿宋_GB2312" w:hAnsi="Calibri" w:cs="Times New Roman"/>
          <w:kern w:val="0"/>
          <w:sz w:val="32"/>
          <w:szCs w:val="32"/>
        </w:rPr>
        <w:t>7</w:t>
      </w:r>
      <w:r>
        <w:rPr>
          <w:rFonts w:ascii="仿宋_GB2312" w:eastAsia="仿宋_GB2312" w:hAnsi="Calibri" w:cs="Times New Roman" w:hint="eastAsia"/>
          <w:kern w:val="0"/>
          <w:sz w:val="32"/>
          <w:szCs w:val="32"/>
        </w:rPr>
        <w:t>。</w:t>
      </w:r>
    </w:p>
    <w:p w:rsidR="00DA2660" w:rsidRDefault="00DA2660">
      <w:pPr>
        <w:widowControl/>
        <w:spacing w:afterLines="50" w:after="156" w:line="600" w:lineRule="exact"/>
        <w:jc w:val="center"/>
        <w:rPr>
          <w:rFonts w:ascii="黑体" w:eastAsia="黑体" w:hAnsi="黑体" w:cs="Arial"/>
          <w:color w:val="000000"/>
          <w:kern w:val="0"/>
          <w:sz w:val="32"/>
          <w:szCs w:val="32"/>
        </w:rPr>
      </w:pPr>
    </w:p>
    <w:p w:rsidR="00DA2660" w:rsidRDefault="00DA2660">
      <w:pPr>
        <w:widowControl/>
        <w:spacing w:afterLines="50" w:after="156" w:line="600" w:lineRule="exact"/>
        <w:jc w:val="center"/>
        <w:rPr>
          <w:rFonts w:ascii="黑体" w:eastAsia="黑体" w:hAnsi="黑体" w:cs="Arial"/>
          <w:color w:val="000000"/>
          <w:kern w:val="0"/>
          <w:sz w:val="32"/>
          <w:szCs w:val="32"/>
        </w:rPr>
      </w:pP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lastRenderedPageBreak/>
        <w:t>表</w:t>
      </w:r>
      <w:r>
        <w:rPr>
          <w:rFonts w:ascii="仿宋_GB2312" w:eastAsia="仿宋_GB2312" w:hAnsi="黑体" w:cs="Arial"/>
          <w:b/>
          <w:color w:val="000000"/>
          <w:kern w:val="0"/>
          <w:sz w:val="32"/>
          <w:szCs w:val="32"/>
        </w:rPr>
        <w:t xml:space="preserve">7 </w:t>
      </w:r>
      <w:r>
        <w:rPr>
          <w:rFonts w:ascii="仿宋_GB2312" w:eastAsia="仿宋_GB2312" w:hAnsi="黑体" w:cs="Arial" w:hint="eastAsia"/>
          <w:b/>
          <w:color w:val="000000"/>
          <w:kern w:val="0"/>
          <w:sz w:val="32"/>
          <w:szCs w:val="32"/>
        </w:rPr>
        <w:t>量化分值计算表</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0"/>
        <w:gridCol w:w="1938"/>
        <w:gridCol w:w="2089"/>
      </w:tblGrid>
      <w:tr w:rsidR="00DA2660">
        <w:trPr>
          <w:trHeight w:val="582"/>
          <w:jc w:val="center"/>
        </w:trPr>
        <w:tc>
          <w:tcPr>
            <w:tcW w:w="2686"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本单位署名顺序</w:t>
            </w:r>
          </w:p>
        </w:tc>
        <w:tc>
          <w:tcPr>
            <w:tcW w:w="1940"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w:t>
            </w:r>
          </w:p>
        </w:tc>
        <w:tc>
          <w:tcPr>
            <w:tcW w:w="1938"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3</w:t>
            </w:r>
          </w:p>
        </w:tc>
        <w:tc>
          <w:tcPr>
            <w:tcW w:w="2089"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4</w:t>
            </w:r>
          </w:p>
        </w:tc>
      </w:tr>
      <w:tr w:rsidR="00DA2660">
        <w:trPr>
          <w:trHeight w:val="605"/>
          <w:jc w:val="center"/>
        </w:trPr>
        <w:tc>
          <w:tcPr>
            <w:tcW w:w="2686"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相应标准</w:t>
            </w:r>
          </w:p>
        </w:tc>
        <w:tc>
          <w:tcPr>
            <w:tcW w:w="1940"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0.5R</w:t>
            </w:r>
          </w:p>
        </w:tc>
        <w:tc>
          <w:tcPr>
            <w:tcW w:w="1938"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0.3R</w:t>
            </w:r>
          </w:p>
        </w:tc>
        <w:tc>
          <w:tcPr>
            <w:tcW w:w="2089" w:type="dxa"/>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0.2R</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表注：</w:t>
      </w:r>
      <w:r>
        <w:rPr>
          <w:rFonts w:ascii="仿宋_GB2312" w:eastAsia="仿宋_GB2312" w:hAnsi="Calibri" w:cs="Times New Roman"/>
          <w:kern w:val="0"/>
          <w:sz w:val="32"/>
          <w:szCs w:val="32"/>
        </w:rPr>
        <w:t>R</w:t>
      </w:r>
      <w:r>
        <w:rPr>
          <w:rFonts w:ascii="仿宋_GB2312" w:eastAsia="仿宋_GB2312" w:hAnsi="Calibri" w:cs="Times New Roman" w:hint="eastAsia"/>
          <w:kern w:val="0"/>
          <w:sz w:val="32"/>
          <w:szCs w:val="32"/>
        </w:rPr>
        <w:t>为我校为第一完成单位对应固定奖励标准级别金额。</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第八条  </w:t>
      </w:r>
      <w:r>
        <w:rPr>
          <w:rFonts w:ascii="仿宋_GB2312" w:eastAsia="仿宋_GB2312" w:hAnsi="Calibri" w:cs="Times New Roman" w:hint="eastAsia"/>
          <w:kern w:val="0"/>
          <w:sz w:val="32"/>
          <w:szCs w:val="32"/>
        </w:rPr>
        <w:t>高层次学术论文奖励。凡以黄河水利职业技术学院为第一单位在各类正规学术期刊公开发表的学术论文，按照相应收录级别进行奖励，奖励标准见表</w:t>
      </w:r>
      <w:r>
        <w:rPr>
          <w:rFonts w:ascii="仿宋_GB2312" w:eastAsia="仿宋_GB2312" w:hAnsi="Calibri" w:cs="Times New Roman"/>
          <w:kern w:val="0"/>
          <w:sz w:val="32"/>
          <w:szCs w:val="32"/>
        </w:rPr>
        <w:t>8</w:t>
      </w:r>
      <w:r>
        <w:rPr>
          <w:rFonts w:ascii="仿宋_GB2312" w:eastAsia="仿宋_GB2312" w:hAnsi="Calibri" w:cs="Times New Roman" w:hint="eastAsia"/>
          <w:kern w:val="0"/>
          <w:sz w:val="32"/>
          <w:szCs w:val="32"/>
        </w:rPr>
        <w:t>。</w:t>
      </w: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t>表</w:t>
      </w:r>
      <w:r>
        <w:rPr>
          <w:rFonts w:ascii="仿宋_GB2312" w:eastAsia="仿宋_GB2312" w:hAnsi="黑体" w:cs="Arial"/>
          <w:b/>
          <w:color w:val="000000"/>
          <w:kern w:val="0"/>
          <w:sz w:val="32"/>
          <w:szCs w:val="32"/>
        </w:rPr>
        <w:t xml:space="preserve">8 </w:t>
      </w:r>
      <w:r>
        <w:rPr>
          <w:rFonts w:ascii="仿宋_GB2312" w:eastAsia="仿宋_GB2312" w:hAnsi="黑体" w:cs="Arial" w:hint="eastAsia"/>
          <w:b/>
          <w:color w:val="000000"/>
          <w:kern w:val="0"/>
          <w:sz w:val="32"/>
          <w:szCs w:val="32"/>
        </w:rPr>
        <w:t>学术论文奖励标准</w:t>
      </w:r>
    </w:p>
    <w:tbl>
      <w:tblPr>
        <w:tblW w:w="90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18"/>
        <w:gridCol w:w="2742"/>
      </w:tblGrid>
      <w:tr w:rsidR="00DA2660">
        <w:trPr>
          <w:trHeight w:val="453"/>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类别</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rPr>
                <w:rFonts w:ascii="黑体" w:eastAsia="黑体" w:hAnsi="宋体" w:cs="宋体"/>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476"/>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SCI</w:t>
            </w:r>
            <w:r>
              <w:rPr>
                <w:rFonts w:ascii="仿宋_GB2312" w:eastAsia="仿宋_GB2312" w:hAnsi="Arial" w:cs="Arial" w:hint="eastAsia"/>
                <w:color w:val="000000"/>
                <w:kern w:val="0"/>
                <w:sz w:val="32"/>
                <w:szCs w:val="32"/>
              </w:rPr>
              <w:t>一区</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5</w:t>
            </w:r>
            <w:r>
              <w:rPr>
                <w:rFonts w:ascii="仿宋_GB2312" w:eastAsia="仿宋_GB2312" w:hAnsi="Arial" w:cs="Arial"/>
                <w:color w:val="000000"/>
                <w:kern w:val="0"/>
                <w:sz w:val="32"/>
                <w:szCs w:val="32"/>
              </w:rPr>
              <w:t>.0</w:t>
            </w:r>
          </w:p>
        </w:tc>
      </w:tr>
      <w:tr w:rsidR="00DA2660">
        <w:trPr>
          <w:trHeight w:val="453"/>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SCI</w:t>
            </w:r>
            <w:r>
              <w:rPr>
                <w:rFonts w:ascii="仿宋_GB2312" w:eastAsia="仿宋_GB2312" w:hAnsi="Arial" w:cs="Arial" w:hint="eastAsia"/>
                <w:color w:val="000000"/>
                <w:kern w:val="0"/>
                <w:sz w:val="32"/>
                <w:szCs w:val="32"/>
              </w:rPr>
              <w:t>二区、</w:t>
            </w:r>
            <w:r>
              <w:rPr>
                <w:rFonts w:ascii="仿宋_GB2312" w:eastAsia="仿宋_GB2312" w:hAnsi="Arial" w:cs="Arial"/>
                <w:color w:val="000000"/>
                <w:kern w:val="0"/>
                <w:sz w:val="32"/>
                <w:szCs w:val="32"/>
              </w:rPr>
              <w:t>SSCI</w:t>
            </w:r>
            <w:r>
              <w:rPr>
                <w:rFonts w:ascii="仿宋_GB2312" w:eastAsia="仿宋_GB2312" w:hAnsi="Arial" w:cs="Arial" w:hint="eastAsia"/>
                <w:color w:val="000000"/>
                <w:kern w:val="0"/>
                <w:sz w:val="32"/>
                <w:szCs w:val="32"/>
              </w:rPr>
              <w:t>、</w:t>
            </w:r>
            <w:r>
              <w:rPr>
                <w:rFonts w:ascii="仿宋_GB2312" w:eastAsia="仿宋_GB2312" w:hAnsi="Arial" w:cs="Arial"/>
                <w:color w:val="000000"/>
                <w:kern w:val="0"/>
                <w:sz w:val="32"/>
                <w:szCs w:val="32"/>
              </w:rPr>
              <w:t>A&amp;HCI</w:t>
            </w:r>
            <w:r>
              <w:rPr>
                <w:rFonts w:ascii="仿宋_GB2312" w:eastAsia="仿宋_GB2312" w:hAnsi="Arial" w:cs="Arial" w:hint="eastAsia"/>
                <w:color w:val="000000"/>
                <w:kern w:val="0"/>
                <w:sz w:val="32"/>
                <w:szCs w:val="32"/>
              </w:rPr>
              <w:t>收录</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3.0</w:t>
            </w:r>
          </w:p>
        </w:tc>
      </w:tr>
      <w:tr w:rsidR="00DA2660">
        <w:trPr>
          <w:trHeight w:val="952"/>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SCI</w:t>
            </w:r>
            <w:r>
              <w:rPr>
                <w:rFonts w:ascii="仿宋_GB2312" w:eastAsia="仿宋_GB2312" w:hAnsi="Arial" w:cs="Arial" w:hint="eastAsia"/>
                <w:color w:val="000000"/>
                <w:kern w:val="0"/>
                <w:sz w:val="32"/>
                <w:szCs w:val="32"/>
              </w:rPr>
              <w:t>三区、《新华文摘》、《中国社会科学文摘》、《高等学校文科学术文摘》全文转载、《人民日报》、《光明日报》及《求是》杂志发表</w:t>
            </w:r>
            <w:r>
              <w:rPr>
                <w:rFonts w:ascii="仿宋_GB2312" w:eastAsia="仿宋_GB2312" w:hAnsi="Arial" w:cs="Arial"/>
                <w:color w:val="000000"/>
                <w:kern w:val="0"/>
                <w:sz w:val="32"/>
                <w:szCs w:val="32"/>
              </w:rPr>
              <w:t>2000</w:t>
            </w:r>
            <w:r>
              <w:rPr>
                <w:rFonts w:ascii="仿宋_GB2312" w:eastAsia="仿宋_GB2312" w:hAnsi="Arial" w:cs="Arial" w:hint="eastAsia"/>
                <w:color w:val="000000"/>
                <w:kern w:val="0"/>
                <w:sz w:val="32"/>
                <w:szCs w:val="32"/>
              </w:rPr>
              <w:t>字以上学术性文章</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2.0</w:t>
            </w:r>
          </w:p>
        </w:tc>
      </w:tr>
      <w:tr w:rsidR="00DA2660">
        <w:trPr>
          <w:trHeight w:val="929"/>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 xml:space="preserve">SCI </w:t>
            </w:r>
            <w:r>
              <w:rPr>
                <w:rFonts w:ascii="仿宋_GB2312" w:eastAsia="仿宋_GB2312" w:hAnsi="Arial" w:cs="Arial" w:hint="eastAsia"/>
                <w:color w:val="000000"/>
                <w:kern w:val="0"/>
                <w:sz w:val="32"/>
                <w:szCs w:val="32"/>
              </w:rPr>
              <w:t>四区、</w:t>
            </w:r>
            <w:r>
              <w:rPr>
                <w:rFonts w:ascii="仿宋_GB2312" w:eastAsia="仿宋_GB2312" w:hAnsi="Arial" w:cs="Arial"/>
                <w:color w:val="000000"/>
                <w:kern w:val="0"/>
                <w:sz w:val="32"/>
                <w:szCs w:val="32"/>
              </w:rPr>
              <w:t>CSSCI</w:t>
            </w:r>
            <w:r>
              <w:rPr>
                <w:rFonts w:ascii="仿宋_GB2312" w:eastAsia="仿宋_GB2312" w:hAnsi="Arial" w:cs="Arial" w:hint="eastAsia"/>
                <w:color w:val="000000"/>
                <w:kern w:val="0"/>
                <w:sz w:val="32"/>
                <w:szCs w:val="32"/>
              </w:rPr>
              <w:t>期刊、《人大复印资料》全文转载、</w:t>
            </w:r>
            <w:r>
              <w:rPr>
                <w:rFonts w:ascii="仿宋_GB2312" w:eastAsia="仿宋_GB2312" w:hAnsi="Arial" w:cs="Arial"/>
                <w:color w:val="000000"/>
                <w:kern w:val="0"/>
                <w:sz w:val="32"/>
                <w:szCs w:val="32"/>
              </w:rPr>
              <w:t>EI</w:t>
            </w:r>
            <w:r>
              <w:rPr>
                <w:rFonts w:ascii="仿宋_GB2312" w:eastAsia="仿宋_GB2312" w:hAnsi="Arial" w:cs="Arial" w:hint="eastAsia"/>
                <w:color w:val="000000"/>
                <w:kern w:val="0"/>
                <w:sz w:val="32"/>
                <w:szCs w:val="32"/>
              </w:rPr>
              <w:t>收录的</w:t>
            </w:r>
            <w:r>
              <w:rPr>
                <w:rFonts w:ascii="仿宋_GB2312" w:eastAsia="仿宋_GB2312" w:hAnsi="Arial" w:cs="Arial"/>
                <w:color w:val="000000"/>
                <w:kern w:val="0"/>
                <w:sz w:val="32"/>
                <w:szCs w:val="32"/>
              </w:rPr>
              <w:t>JA</w:t>
            </w:r>
            <w:r>
              <w:rPr>
                <w:rFonts w:ascii="仿宋_GB2312" w:eastAsia="仿宋_GB2312" w:hAnsi="Arial" w:cs="Arial" w:hint="eastAsia"/>
                <w:color w:val="000000"/>
                <w:kern w:val="0"/>
                <w:sz w:val="32"/>
                <w:szCs w:val="32"/>
              </w:rPr>
              <w:t>论文</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1.</w:t>
            </w:r>
            <w:r>
              <w:rPr>
                <w:rFonts w:ascii="仿宋_GB2312" w:eastAsia="仿宋_GB2312" w:hAnsi="Arial" w:cs="Arial" w:hint="eastAsia"/>
                <w:color w:val="000000"/>
                <w:kern w:val="0"/>
                <w:sz w:val="32"/>
                <w:szCs w:val="32"/>
              </w:rPr>
              <w:t>2</w:t>
            </w:r>
          </w:p>
        </w:tc>
      </w:tr>
      <w:tr w:rsidR="00DA2660">
        <w:trPr>
          <w:trHeight w:val="476"/>
          <w:jc w:val="center"/>
        </w:trPr>
        <w:tc>
          <w:tcPr>
            <w:tcW w:w="6318"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《中文核心期刊要目总览》中列入的正刊</w:t>
            </w:r>
          </w:p>
        </w:tc>
        <w:tc>
          <w:tcPr>
            <w:tcW w:w="2742" w:type="dxa"/>
            <w:tcBorders>
              <w:top w:val="single" w:sz="4" w:space="0" w:color="auto"/>
              <w:left w:val="single" w:sz="4" w:space="0" w:color="auto"/>
              <w:bottom w:val="single" w:sz="4" w:space="0" w:color="auto"/>
              <w:right w:val="single" w:sz="4" w:space="0" w:color="auto"/>
            </w:tcBorders>
            <w:vAlign w:val="center"/>
          </w:tcPr>
          <w:p w:rsidR="00DA2660" w:rsidRDefault="00A272B0">
            <w:pPr>
              <w:spacing w:line="600" w:lineRule="exact"/>
              <w:jc w:val="center"/>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0.8</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表注：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kern w:val="0"/>
          <w:sz w:val="32"/>
          <w:szCs w:val="32"/>
        </w:rPr>
        <w:t>SCI</w:t>
      </w:r>
      <w:r>
        <w:rPr>
          <w:rFonts w:ascii="仿宋_GB2312" w:eastAsia="仿宋_GB2312" w:hAnsi="Calibri" w:cs="Times New Roman" w:hint="eastAsia"/>
          <w:kern w:val="0"/>
          <w:sz w:val="32"/>
          <w:szCs w:val="32"/>
        </w:rPr>
        <w:t>收录的期刊论文以</w:t>
      </w:r>
      <w:r>
        <w:rPr>
          <w:rFonts w:ascii="仿宋_GB2312" w:eastAsia="仿宋_GB2312" w:hAnsi="Calibri" w:cs="Times New Roman"/>
          <w:kern w:val="0"/>
          <w:sz w:val="32"/>
          <w:szCs w:val="32"/>
        </w:rPr>
        <w:t>JCR</w:t>
      </w:r>
      <w:r>
        <w:rPr>
          <w:rFonts w:ascii="仿宋_GB2312" w:eastAsia="仿宋_GB2312" w:hAnsi="Calibri" w:cs="Times New Roman" w:hint="eastAsia"/>
          <w:kern w:val="0"/>
          <w:sz w:val="32"/>
          <w:szCs w:val="32"/>
        </w:rPr>
        <w:t>分区为准。同一论文被不同收录</w:t>
      </w:r>
      <w:r>
        <w:rPr>
          <w:rFonts w:ascii="仿宋_GB2312" w:eastAsia="仿宋_GB2312" w:hAnsi="Calibri" w:cs="Times New Roman" w:hint="eastAsia"/>
          <w:kern w:val="0"/>
          <w:sz w:val="32"/>
          <w:szCs w:val="32"/>
        </w:rPr>
        <w:lastRenderedPageBreak/>
        <w:t>源收录，按层次最高者奖励。</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第九条  </w:t>
      </w:r>
      <w:r>
        <w:rPr>
          <w:rFonts w:ascii="仿宋_GB2312" w:eastAsia="仿宋_GB2312" w:hAnsi="Calibri" w:cs="Times New Roman" w:hint="eastAsia"/>
          <w:kern w:val="0"/>
          <w:sz w:val="32"/>
          <w:szCs w:val="32"/>
        </w:rPr>
        <w:t>发明专利奖。凡以黄河水利职业技术学院为唯一专利权人获得授权的国家发明专利，学校给予发明团队一次性奖励以资鼓励，奖励标准见表</w:t>
      </w:r>
      <w:r>
        <w:rPr>
          <w:rFonts w:ascii="仿宋_GB2312" w:eastAsia="仿宋_GB2312" w:hAnsi="Calibri" w:cs="Times New Roman"/>
          <w:kern w:val="0"/>
          <w:sz w:val="32"/>
          <w:szCs w:val="32"/>
        </w:rPr>
        <w:t>9</w:t>
      </w:r>
      <w:r>
        <w:rPr>
          <w:rFonts w:ascii="仿宋_GB2312" w:eastAsia="仿宋_GB2312" w:hAnsi="Calibri" w:cs="Times New Roman" w:hint="eastAsia"/>
          <w:kern w:val="0"/>
          <w:sz w:val="32"/>
          <w:szCs w:val="32"/>
        </w:rPr>
        <w:t>。</w:t>
      </w:r>
    </w:p>
    <w:p w:rsidR="00DA2660" w:rsidRDefault="00A272B0">
      <w:pPr>
        <w:widowControl/>
        <w:spacing w:afterLines="50" w:after="156" w:line="600" w:lineRule="exact"/>
        <w:jc w:val="center"/>
        <w:rPr>
          <w:rFonts w:ascii="仿宋_GB2312" w:eastAsia="仿宋_GB2312" w:hAnsi="黑体" w:cs="Arial"/>
          <w:b/>
          <w:color w:val="000000"/>
          <w:kern w:val="0"/>
          <w:sz w:val="32"/>
          <w:szCs w:val="32"/>
        </w:rPr>
      </w:pPr>
      <w:r>
        <w:rPr>
          <w:rFonts w:ascii="仿宋_GB2312" w:eastAsia="仿宋_GB2312" w:hAnsi="黑体" w:cs="Arial" w:hint="eastAsia"/>
          <w:b/>
          <w:color w:val="000000"/>
          <w:kern w:val="0"/>
          <w:sz w:val="32"/>
          <w:szCs w:val="32"/>
        </w:rPr>
        <w:t>表</w:t>
      </w:r>
      <w:r>
        <w:rPr>
          <w:rFonts w:ascii="仿宋_GB2312" w:eastAsia="仿宋_GB2312" w:hAnsi="黑体" w:cs="Arial"/>
          <w:b/>
          <w:color w:val="000000"/>
          <w:kern w:val="0"/>
          <w:sz w:val="32"/>
          <w:szCs w:val="32"/>
        </w:rPr>
        <w:t xml:space="preserve">9 </w:t>
      </w:r>
      <w:r>
        <w:rPr>
          <w:rFonts w:ascii="仿宋_GB2312" w:eastAsia="仿宋_GB2312" w:hAnsi="黑体" w:cs="Arial" w:hint="eastAsia"/>
          <w:b/>
          <w:color w:val="000000"/>
          <w:kern w:val="0"/>
          <w:sz w:val="32"/>
          <w:szCs w:val="32"/>
        </w:rPr>
        <w:t>发明专利奖励标准</w:t>
      </w:r>
    </w:p>
    <w:tbl>
      <w:tblPr>
        <w:tblW w:w="89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97"/>
        <w:gridCol w:w="3549"/>
      </w:tblGrid>
      <w:tr w:rsidR="00DA2660">
        <w:trPr>
          <w:trHeight w:val="574"/>
        </w:trPr>
        <w:tc>
          <w:tcPr>
            <w:tcW w:w="539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专利类别</w:t>
            </w:r>
          </w:p>
        </w:tc>
        <w:tc>
          <w:tcPr>
            <w:tcW w:w="354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奖励金额（万元）</w:t>
            </w:r>
          </w:p>
        </w:tc>
      </w:tr>
      <w:tr w:rsidR="00DA2660">
        <w:trPr>
          <w:trHeight w:val="574"/>
        </w:trPr>
        <w:tc>
          <w:tcPr>
            <w:tcW w:w="5397"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宋体" w:eastAsia="宋体" w:hAnsi="Times New Roman" w:cs="宋体"/>
                <w:kern w:val="0"/>
                <w:sz w:val="32"/>
                <w:szCs w:val="32"/>
              </w:rPr>
            </w:pPr>
            <w:r>
              <w:rPr>
                <w:rFonts w:ascii="宋体" w:eastAsia="宋体" w:hAnsi="宋体" w:cs="宋体" w:hint="eastAsia"/>
                <w:color w:val="000000"/>
                <w:kern w:val="0"/>
                <w:sz w:val="32"/>
                <w:szCs w:val="32"/>
              </w:rPr>
              <w:t>国家发明专利</w:t>
            </w:r>
          </w:p>
        </w:tc>
        <w:tc>
          <w:tcPr>
            <w:tcW w:w="3549" w:type="dxa"/>
            <w:tcBorders>
              <w:top w:val="single" w:sz="4" w:space="0" w:color="auto"/>
              <w:left w:val="single" w:sz="4" w:space="0" w:color="auto"/>
              <w:bottom w:val="single" w:sz="4" w:space="0" w:color="auto"/>
              <w:right w:val="single" w:sz="4" w:space="0" w:color="auto"/>
            </w:tcBorders>
            <w:vAlign w:val="center"/>
          </w:tcPr>
          <w:p w:rsidR="00DA2660" w:rsidRDefault="00A272B0">
            <w:pPr>
              <w:widowControl/>
              <w:spacing w:line="600" w:lineRule="exact"/>
              <w:jc w:val="center"/>
              <w:rPr>
                <w:rFonts w:ascii="宋体" w:eastAsia="宋体" w:hAnsi="Times New Roman" w:cs="宋体"/>
                <w:kern w:val="0"/>
                <w:sz w:val="32"/>
                <w:szCs w:val="32"/>
              </w:rPr>
            </w:pPr>
            <w:r>
              <w:rPr>
                <w:rFonts w:ascii="宋体" w:eastAsia="宋体" w:hAnsi="宋体" w:cs="宋体"/>
                <w:color w:val="000000"/>
                <w:kern w:val="0"/>
                <w:sz w:val="32"/>
                <w:szCs w:val="32"/>
              </w:rPr>
              <w:t>1</w:t>
            </w:r>
            <w:r>
              <w:rPr>
                <w:rFonts w:ascii="宋体" w:eastAsia="宋体" w:hAnsi="Times New Roman" w:cs="宋体"/>
                <w:color w:val="000000"/>
                <w:kern w:val="0"/>
                <w:sz w:val="32"/>
                <w:szCs w:val="32"/>
              </w:rPr>
              <w:t>.0</w:t>
            </w: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第十条  </w:t>
      </w:r>
      <w:r>
        <w:rPr>
          <w:rFonts w:ascii="仿宋_GB2312" w:eastAsia="仿宋_GB2312" w:hAnsi="Calibri" w:cs="Times New Roman" w:hint="eastAsia"/>
          <w:kern w:val="0"/>
          <w:sz w:val="32"/>
          <w:szCs w:val="32"/>
        </w:rPr>
        <w:t>奖金分配。项目奖励资金贯彻按劳取酬，多劳多得的原则</w:t>
      </w:r>
      <w:r>
        <w:rPr>
          <w:rFonts w:ascii="仿宋_GB2312" w:eastAsia="仿宋_GB2312" w:hAnsi="Calibri" w:cs="Times New Roman"/>
          <w:kern w:val="0"/>
          <w:sz w:val="32"/>
          <w:szCs w:val="32"/>
        </w:rPr>
        <w:t>,</w:t>
      </w:r>
      <w:r>
        <w:rPr>
          <w:rFonts w:ascii="仿宋_GB2312" w:eastAsia="仿宋_GB2312" w:hAnsi="Calibri" w:cs="Times New Roman" w:hint="eastAsia"/>
          <w:kern w:val="0"/>
          <w:sz w:val="32"/>
          <w:szCs w:val="32"/>
        </w:rPr>
        <w:t>按</w:t>
      </w:r>
      <w:r>
        <w:rPr>
          <w:rFonts w:ascii="仿宋_GB2312" w:eastAsia="仿宋_GB2312" w:hAnsi="Calibri" w:cs="Times New Roman"/>
          <w:kern w:val="0"/>
          <w:sz w:val="32"/>
          <w:szCs w:val="32"/>
        </w:rPr>
        <w:t>0.5</w:t>
      </w: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0.5:9</w:t>
      </w:r>
      <w:r>
        <w:rPr>
          <w:rFonts w:ascii="仿宋_GB2312" w:eastAsia="仿宋_GB2312" w:hAnsi="Calibri" w:cs="Times New Roman" w:hint="eastAsia"/>
          <w:kern w:val="0"/>
          <w:sz w:val="32"/>
          <w:szCs w:val="32"/>
        </w:rPr>
        <w:t>比例进行分配。</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作为学校科技奖励基金，</w:t>
      </w:r>
      <w:r>
        <w:rPr>
          <w:rFonts w:ascii="仿宋_GB2312" w:eastAsia="仿宋_GB2312" w:hAnsi="Calibri" w:cs="Times New Roman"/>
          <w:kern w:val="0"/>
          <w:sz w:val="32"/>
          <w:szCs w:val="32"/>
        </w:rPr>
        <w:t>5%</w:t>
      </w:r>
      <w:r>
        <w:rPr>
          <w:rFonts w:ascii="仿宋_GB2312" w:eastAsia="仿宋_GB2312" w:hAnsi="Calibri" w:cs="Times New Roman" w:hint="eastAsia"/>
          <w:kern w:val="0"/>
          <w:sz w:val="32"/>
          <w:szCs w:val="32"/>
        </w:rPr>
        <w:t>作为部门科技奖励基金，</w:t>
      </w:r>
      <w:r>
        <w:rPr>
          <w:rFonts w:ascii="仿宋_GB2312" w:eastAsia="仿宋_GB2312" w:hAnsi="Calibri" w:cs="Times New Roman"/>
          <w:kern w:val="0"/>
          <w:sz w:val="32"/>
          <w:szCs w:val="32"/>
        </w:rPr>
        <w:t>90%</w:t>
      </w:r>
      <w:r>
        <w:rPr>
          <w:rFonts w:ascii="仿宋_GB2312" w:eastAsia="仿宋_GB2312" w:hAnsi="Calibri" w:cs="Times New Roman" w:hint="eastAsia"/>
          <w:kern w:val="0"/>
          <w:sz w:val="32"/>
          <w:szCs w:val="32"/>
        </w:rPr>
        <w:t>由课题组责任人视课题组成员贡献大小发放奖励或用于项目后续研究支出。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第十一条  </w:t>
      </w:r>
      <w:r>
        <w:rPr>
          <w:rFonts w:ascii="仿宋_GB2312" w:eastAsia="仿宋_GB2312" w:hAnsi="Calibri" w:cs="Times New Roman" w:hint="eastAsia"/>
          <w:kern w:val="0"/>
          <w:sz w:val="32"/>
          <w:szCs w:val="32"/>
        </w:rPr>
        <w:t>奖励程序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（一）申报人按学校总体工作时间安排填写相应奖励申请表，并附原件（立项报告、证书、合同等）和复印件各一份，由申报人所在单位审核后统一</w:t>
      </w:r>
      <w:proofErr w:type="gramStart"/>
      <w:r>
        <w:rPr>
          <w:rFonts w:ascii="仿宋_GB2312" w:eastAsia="仿宋_GB2312" w:hAnsi="Calibri" w:cs="Times New Roman" w:hint="eastAsia"/>
          <w:kern w:val="0"/>
          <w:sz w:val="32"/>
          <w:szCs w:val="32"/>
        </w:rPr>
        <w:t>交学校</w:t>
      </w:r>
      <w:proofErr w:type="gramEnd"/>
      <w:r>
        <w:rPr>
          <w:rFonts w:ascii="仿宋_GB2312" w:eastAsia="仿宋_GB2312" w:hAnsi="Calibri" w:cs="Times New Roman" w:hint="eastAsia"/>
          <w:kern w:val="0"/>
          <w:sz w:val="32"/>
          <w:szCs w:val="32"/>
        </w:rPr>
        <w:t>科技处。需要学校存档的证书，</w:t>
      </w:r>
      <w:proofErr w:type="gramStart"/>
      <w:r>
        <w:rPr>
          <w:rFonts w:ascii="仿宋_GB2312" w:eastAsia="仿宋_GB2312" w:hAnsi="Calibri" w:cs="Times New Roman" w:hint="eastAsia"/>
          <w:kern w:val="0"/>
          <w:sz w:val="32"/>
          <w:szCs w:val="32"/>
        </w:rPr>
        <w:t>交学校</w:t>
      </w:r>
      <w:proofErr w:type="gramEnd"/>
      <w:r>
        <w:rPr>
          <w:rFonts w:ascii="仿宋_GB2312" w:eastAsia="仿宋_GB2312" w:hAnsi="Calibri" w:cs="Times New Roman" w:hint="eastAsia"/>
          <w:kern w:val="0"/>
          <w:sz w:val="32"/>
          <w:szCs w:val="32"/>
        </w:rPr>
        <w:t>相关部门存档。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（二）学校相应职能部门负责对本办法所涉及的奖励内容进行受理、审核和基本认定。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（三）学校相应职能部门通知课题组负责人办理领奖手续。</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（四）若存在异议，由校学术委员会审议决定。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第十二条  </w:t>
      </w:r>
      <w:r>
        <w:rPr>
          <w:rFonts w:ascii="仿宋_GB2312" w:eastAsia="仿宋_GB2312" w:hAnsi="Calibri" w:cs="Times New Roman" w:hint="eastAsia"/>
          <w:kern w:val="0"/>
          <w:sz w:val="32"/>
          <w:szCs w:val="32"/>
        </w:rPr>
        <w:t>本办法自2018年1月1日起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。其他未涉及</w:t>
      </w:r>
      <w:r>
        <w:rPr>
          <w:rFonts w:ascii="仿宋_GB2312" w:eastAsia="仿宋_GB2312" w:hAnsi="Calibri" w:cs="Times New Roman" w:hint="eastAsia"/>
          <w:kern w:val="0"/>
          <w:sz w:val="32"/>
          <w:szCs w:val="32"/>
        </w:rPr>
        <w:lastRenderedPageBreak/>
        <w:t>到的科研成果奖励暂参照《黄河水利职业技术学院分配制度改革方案》（</w:t>
      </w:r>
      <w:proofErr w:type="gramStart"/>
      <w:r>
        <w:rPr>
          <w:rFonts w:ascii="仿宋_GB2312" w:eastAsia="仿宋_GB2312" w:hAnsi="Calibri" w:cs="Times New Roman" w:hint="eastAsia"/>
          <w:kern w:val="0"/>
          <w:sz w:val="32"/>
          <w:szCs w:val="32"/>
        </w:rPr>
        <w:t>黄院〔2013〕</w:t>
      </w:r>
      <w:proofErr w:type="gramEnd"/>
      <w:r>
        <w:rPr>
          <w:rFonts w:ascii="仿宋_GB2312" w:eastAsia="仿宋_GB2312" w:hAnsi="Calibri" w:cs="Times New Roman"/>
          <w:kern w:val="0"/>
          <w:sz w:val="32"/>
          <w:szCs w:val="32"/>
        </w:rPr>
        <w:t>141</w:t>
      </w:r>
      <w:r>
        <w:rPr>
          <w:rFonts w:ascii="仿宋_GB2312" w:eastAsia="仿宋_GB2312" w:hAnsi="Calibri" w:cs="Times New Roman" w:hint="eastAsia"/>
          <w:kern w:val="0"/>
          <w:sz w:val="32"/>
          <w:szCs w:val="32"/>
        </w:rPr>
        <w:t>号）执行。</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黑体" w:eastAsia="黑体" w:hAnsi="Calibri" w:cs="Times New Roman" w:hint="eastAsia"/>
          <w:kern w:val="0"/>
          <w:sz w:val="32"/>
          <w:szCs w:val="32"/>
        </w:rPr>
        <w:t xml:space="preserve">第十三条  </w:t>
      </w:r>
      <w:r>
        <w:rPr>
          <w:rFonts w:ascii="仿宋_GB2312" w:eastAsia="仿宋_GB2312" w:hAnsi="Calibri" w:cs="Times New Roman" w:hint="eastAsia"/>
          <w:kern w:val="0"/>
          <w:sz w:val="32"/>
          <w:szCs w:val="32"/>
        </w:rPr>
        <w:t>本办法由科技处负责解释。</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kern w:val="0"/>
          <w:sz w:val="32"/>
          <w:szCs w:val="32"/>
        </w:rPr>
        <w:br/>
      </w:r>
    </w:p>
    <w:p w:rsidR="00DA2660" w:rsidRDefault="00DA2660">
      <w:pPr>
        <w:spacing w:line="600" w:lineRule="exact"/>
        <w:rPr>
          <w:rFonts w:ascii="Calibri" w:eastAsia="宋体" w:hAnsi="Calibri" w:cs="Times New Roman"/>
          <w:sz w:val="32"/>
          <w:szCs w:val="32"/>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EC26E8" w:rsidRDefault="00EC26E8">
      <w:pPr>
        <w:spacing w:line="560" w:lineRule="exact"/>
        <w:jc w:val="left"/>
        <w:rPr>
          <w:rFonts w:ascii="仿宋_GB2312" w:eastAsia="仿宋_GB2312" w:hAnsi="Times New Roman" w:cs="Times New Roman"/>
          <w:sz w:val="32"/>
          <w:szCs w:val="20"/>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方正小标宋简体" w:eastAsia="方正小标宋简体" w:hAnsi="Calibri" w:cs="Times New Roman"/>
          <w:bCs/>
          <w:kern w:val="44"/>
          <w:sz w:val="32"/>
          <w:szCs w:val="32"/>
        </w:rPr>
      </w:pPr>
      <w:r>
        <w:rPr>
          <w:rFonts w:ascii="黑体" w:eastAsia="黑体" w:hAnsi="黑体" w:cs="Times New Roman" w:hint="eastAsia"/>
          <w:kern w:val="0"/>
          <w:sz w:val="32"/>
          <w:szCs w:val="32"/>
        </w:rPr>
        <w:lastRenderedPageBreak/>
        <w:t>附件9</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校内</w:t>
      </w:r>
      <w:r w:rsidR="00EC26E8">
        <w:rPr>
          <w:rFonts w:ascii="方正小标宋简体" w:eastAsia="方正小标宋简体" w:hAnsi="Calibri" w:cs="Times New Roman" w:hint="eastAsia"/>
          <w:bCs/>
          <w:kern w:val="44"/>
          <w:sz w:val="44"/>
          <w:szCs w:val="44"/>
        </w:rPr>
        <w:t>科</w:t>
      </w:r>
      <w:proofErr w:type="gramStart"/>
      <w:r w:rsidR="00EC26E8">
        <w:rPr>
          <w:rFonts w:ascii="方正小标宋简体" w:eastAsia="方正小标宋简体" w:hAnsi="Calibri" w:cs="Times New Roman" w:hint="eastAsia"/>
          <w:bCs/>
          <w:kern w:val="44"/>
          <w:sz w:val="44"/>
          <w:szCs w:val="44"/>
        </w:rPr>
        <w:t>研</w:t>
      </w:r>
      <w:proofErr w:type="gramEnd"/>
      <w:r>
        <w:rPr>
          <w:rFonts w:ascii="方正小标宋简体" w:eastAsia="方正小标宋简体" w:hAnsi="Calibri" w:cs="Times New Roman" w:hint="eastAsia"/>
          <w:bCs/>
          <w:kern w:val="44"/>
          <w:sz w:val="44"/>
          <w:szCs w:val="44"/>
        </w:rPr>
        <w:t>基金项目管理办法</w:t>
      </w:r>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为推动和扶持我校科研工作的深入开展，调动广大教师从事科研工作的积极性和创造性，加快科研人才的培养和学科（专业）建设步伐，并进一步促进师资队伍建设，提高我校科研水平和创新能力，特制订黄河水利职业技术学院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基金项目（以下简称校内基金项目）管理办法。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校内基金项目分为青年基金项目、科学技术项目、软科学重点项目和一般项目。</w:t>
      </w:r>
    </w:p>
    <w:p w:rsidR="00EC26E8" w:rsidRDefault="00A272B0">
      <w:pPr>
        <w:snapToGrid w:val="0"/>
        <w:spacing w:line="600" w:lineRule="exact"/>
        <w:ind w:firstLineChars="200" w:firstLine="640"/>
        <w:jc w:val="center"/>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校内基金项目由科技处负责申报、评审、管理与考核等组织工作，各院系负责校内基金项目的初审与监督工作。</w:t>
      </w:r>
    </w:p>
    <w:p w:rsidR="00DA2660" w:rsidRDefault="00A272B0">
      <w:pPr>
        <w:snapToGrid w:val="0"/>
        <w:spacing w:line="600" w:lineRule="exact"/>
        <w:ind w:firstLineChars="200" w:firstLine="640"/>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申报资格</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青年基金项目要求第一申报人具有中级及以上专业技术职务或研究生以上学历，年龄在</w:t>
      </w:r>
      <w:r>
        <w:rPr>
          <w:rFonts w:ascii="仿宋_GB2312" w:eastAsia="仿宋_GB2312" w:hAnsi="Calibri" w:cs="Times New Roman"/>
          <w:kern w:val="0"/>
          <w:sz w:val="32"/>
          <w:szCs w:val="32"/>
        </w:rPr>
        <w:t>35</w:t>
      </w:r>
      <w:r>
        <w:rPr>
          <w:rFonts w:ascii="仿宋_GB2312" w:eastAsia="仿宋_GB2312" w:hAnsi="Calibri" w:cs="Times New Roman" w:hint="eastAsia"/>
          <w:kern w:val="0"/>
          <w:sz w:val="32"/>
          <w:szCs w:val="32"/>
        </w:rPr>
        <w:t>周岁以下。</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青年基金项目只能获批一次。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科学技术项目应紧密结合学校现有学科（专业）建设。</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软科学重点项目和一般项目应围绕《软科学项目指南》，项目第一申报人年龄在</w:t>
      </w:r>
      <w:r>
        <w:rPr>
          <w:rFonts w:ascii="仿宋_GB2312" w:eastAsia="仿宋_GB2312" w:hAnsi="Calibri" w:cs="Times New Roman"/>
          <w:kern w:val="0"/>
          <w:sz w:val="32"/>
          <w:szCs w:val="32"/>
        </w:rPr>
        <w:t>55</w:t>
      </w:r>
      <w:r>
        <w:rPr>
          <w:rFonts w:ascii="仿宋_GB2312" w:eastAsia="仿宋_GB2312" w:hAnsi="Calibri" w:cs="Times New Roman" w:hint="eastAsia"/>
          <w:kern w:val="0"/>
          <w:sz w:val="32"/>
          <w:szCs w:val="32"/>
        </w:rPr>
        <w:t>岁以下。</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每个项目资助强度将根据申请项目的性质和需求而定，软科学和青年基金研究期限一般为</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年，科技项目一般不超过</w:t>
      </w:r>
      <w:r>
        <w:rPr>
          <w:rFonts w:ascii="仿宋_GB2312" w:eastAsia="仿宋_GB2312" w:hAnsi="Calibri" w:cs="Times New Roman"/>
          <w:kern w:val="0"/>
          <w:sz w:val="32"/>
          <w:szCs w:val="32"/>
        </w:rPr>
        <w:t>2</w:t>
      </w:r>
      <w:r>
        <w:rPr>
          <w:rFonts w:ascii="仿宋_GB2312" w:eastAsia="仿宋_GB2312" w:hAnsi="Calibri" w:cs="Times New Roman" w:hint="eastAsia"/>
          <w:kern w:val="0"/>
          <w:sz w:val="32"/>
          <w:szCs w:val="32"/>
        </w:rPr>
        <w:t>年。</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申报与评审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校内基金项目评审由学校学术委员会负责。下设评审组（成员不少于七名）开展具体工作。</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评审按照科学、公正、公平和兼顾学校实际的原则。评审过程实行回避制度，凡为申请项目组成员或与申请人有亲属等关系的，不能参加该项目的评审工作。项目申报人也可向评审组领导提出不宜参加评审项目的人员，评审组领导根据实际情况进行调整。</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申报程序：</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1.个人自愿申报。按要求填报项目申请书。</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2.学术小组推荐。申请者所在学术小组应对项目进行初审，并签署推荐意见。</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3.初步审核。科技处依据申报要求和相关规定进行初审。</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4.评审推荐。由校学术委员会聘请有关专家对申请项目进行会议评审，推荐拟立项支持的项目名单，报学校研究审定。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5.公示。评审推荐的拟立项支持的项目名单在全校公示。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lastRenderedPageBreak/>
        <w:t>6.学校下发批准立项的正式通知文件。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项目负责人承担的校内科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基金项目尚未结题者不能申报当年校内科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基金项目。</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申报省部级以上项目但未获得批准的</w:t>
      </w:r>
      <w:r>
        <w:rPr>
          <w:rFonts w:ascii="仿宋_GB2312" w:eastAsia="仿宋_GB2312" w:hAnsi="Calibri" w:cs="Times New Roman"/>
          <w:kern w:val="0"/>
          <w:sz w:val="32"/>
          <w:szCs w:val="32"/>
        </w:rPr>
        <w:t>35</w:t>
      </w:r>
      <w:r>
        <w:rPr>
          <w:rFonts w:ascii="仿宋_GB2312" w:eastAsia="仿宋_GB2312" w:hAnsi="Calibri" w:cs="Times New Roman" w:hint="eastAsia"/>
          <w:kern w:val="0"/>
          <w:sz w:val="32"/>
          <w:szCs w:val="32"/>
        </w:rPr>
        <w:t>岁以下青年教师，优先资助。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申报国家级项目但未获得批准的申请者，优先资助。</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经费资助与管理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各类项目资助限额见下表：</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388"/>
        <w:gridCol w:w="2652"/>
        <w:gridCol w:w="1610"/>
      </w:tblGrid>
      <w:tr w:rsidR="00DA2660">
        <w:trPr>
          <w:jc w:val="center"/>
        </w:trPr>
        <w:tc>
          <w:tcPr>
            <w:tcW w:w="2130"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项目类别</w:t>
            </w: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学科类别</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资助限额（万元）</w:t>
            </w:r>
          </w:p>
        </w:tc>
        <w:tc>
          <w:tcPr>
            <w:tcW w:w="1610"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备注</w:t>
            </w:r>
          </w:p>
        </w:tc>
      </w:tr>
      <w:tr w:rsidR="00DA2660">
        <w:trPr>
          <w:trHeight w:val="200"/>
          <w:jc w:val="center"/>
        </w:trPr>
        <w:tc>
          <w:tcPr>
            <w:tcW w:w="2130" w:type="dxa"/>
            <w:vMerge w:val="restart"/>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青年基金</w:t>
            </w: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自然科学</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1.5</w:t>
            </w:r>
          </w:p>
        </w:tc>
        <w:tc>
          <w:tcPr>
            <w:tcW w:w="1610" w:type="dxa"/>
            <w:vMerge w:val="restart"/>
            <w:vAlign w:val="center"/>
          </w:tcPr>
          <w:p w:rsidR="00DA2660" w:rsidRDefault="00DA2660">
            <w:pPr>
              <w:spacing w:line="600" w:lineRule="exact"/>
              <w:contextualSpacing/>
              <w:jc w:val="center"/>
              <w:rPr>
                <w:rFonts w:ascii="仿宋_GB2312" w:eastAsia="仿宋_GB2312" w:hAnsi="仿宋" w:cs="宋体"/>
                <w:kern w:val="0"/>
                <w:sz w:val="32"/>
                <w:szCs w:val="32"/>
              </w:rPr>
            </w:pPr>
          </w:p>
        </w:tc>
      </w:tr>
      <w:tr w:rsidR="00DA2660">
        <w:trPr>
          <w:trHeight w:val="191"/>
          <w:jc w:val="center"/>
        </w:trPr>
        <w:tc>
          <w:tcPr>
            <w:tcW w:w="213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人文社科</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1</w:t>
            </w:r>
          </w:p>
        </w:tc>
        <w:tc>
          <w:tcPr>
            <w:tcW w:w="161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r>
      <w:tr w:rsidR="00DA2660">
        <w:trPr>
          <w:trHeight w:val="191"/>
          <w:jc w:val="center"/>
        </w:trPr>
        <w:tc>
          <w:tcPr>
            <w:tcW w:w="2130" w:type="dxa"/>
            <w:vMerge w:val="restart"/>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科技项目</w:t>
            </w: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自然科学</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3</w:t>
            </w:r>
          </w:p>
        </w:tc>
        <w:tc>
          <w:tcPr>
            <w:tcW w:w="1610" w:type="dxa"/>
            <w:vMerge w:val="restart"/>
            <w:vAlign w:val="center"/>
          </w:tcPr>
          <w:p w:rsidR="00DA2660" w:rsidRDefault="00DA2660">
            <w:pPr>
              <w:spacing w:line="600" w:lineRule="exact"/>
              <w:contextualSpacing/>
              <w:jc w:val="center"/>
              <w:rPr>
                <w:rFonts w:ascii="仿宋_GB2312" w:eastAsia="仿宋_GB2312" w:hAnsi="仿宋" w:cs="宋体"/>
                <w:kern w:val="0"/>
                <w:sz w:val="32"/>
                <w:szCs w:val="32"/>
              </w:rPr>
            </w:pPr>
          </w:p>
        </w:tc>
      </w:tr>
      <w:tr w:rsidR="00DA2660">
        <w:trPr>
          <w:trHeight w:val="200"/>
          <w:jc w:val="center"/>
        </w:trPr>
        <w:tc>
          <w:tcPr>
            <w:tcW w:w="213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人文社科</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2</w:t>
            </w:r>
          </w:p>
        </w:tc>
        <w:tc>
          <w:tcPr>
            <w:tcW w:w="161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r>
      <w:tr w:rsidR="00DA2660">
        <w:trPr>
          <w:trHeight w:val="150"/>
          <w:jc w:val="center"/>
        </w:trPr>
        <w:tc>
          <w:tcPr>
            <w:tcW w:w="2130" w:type="dxa"/>
            <w:vMerge w:val="restart"/>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软科学</w:t>
            </w: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重点项目</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3</w:t>
            </w:r>
          </w:p>
        </w:tc>
        <w:tc>
          <w:tcPr>
            <w:tcW w:w="1610" w:type="dxa"/>
            <w:vMerge w:val="restart"/>
            <w:vAlign w:val="center"/>
          </w:tcPr>
          <w:p w:rsidR="00DA2660" w:rsidRDefault="00DA2660">
            <w:pPr>
              <w:spacing w:line="600" w:lineRule="exact"/>
              <w:contextualSpacing/>
              <w:jc w:val="center"/>
              <w:rPr>
                <w:rFonts w:ascii="仿宋_GB2312" w:eastAsia="仿宋_GB2312" w:hAnsi="仿宋" w:cs="宋体"/>
                <w:kern w:val="0"/>
                <w:sz w:val="32"/>
                <w:szCs w:val="32"/>
              </w:rPr>
            </w:pPr>
          </w:p>
        </w:tc>
      </w:tr>
      <w:tr w:rsidR="00DA2660">
        <w:trPr>
          <w:trHeight w:val="241"/>
          <w:jc w:val="center"/>
        </w:trPr>
        <w:tc>
          <w:tcPr>
            <w:tcW w:w="213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c>
          <w:tcPr>
            <w:tcW w:w="2388"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hint="eastAsia"/>
                <w:kern w:val="0"/>
                <w:sz w:val="32"/>
                <w:szCs w:val="32"/>
              </w:rPr>
              <w:t>一般项目</w:t>
            </w:r>
          </w:p>
        </w:tc>
        <w:tc>
          <w:tcPr>
            <w:tcW w:w="2652" w:type="dxa"/>
            <w:vAlign w:val="center"/>
          </w:tcPr>
          <w:p w:rsidR="00DA2660" w:rsidRDefault="00A272B0">
            <w:pPr>
              <w:spacing w:line="600" w:lineRule="exact"/>
              <w:contextualSpacing/>
              <w:jc w:val="center"/>
              <w:rPr>
                <w:rFonts w:ascii="仿宋_GB2312" w:eastAsia="仿宋_GB2312" w:hAnsi="仿宋" w:cs="宋体"/>
                <w:kern w:val="0"/>
                <w:sz w:val="32"/>
                <w:szCs w:val="32"/>
              </w:rPr>
            </w:pPr>
            <w:r>
              <w:rPr>
                <w:rFonts w:ascii="仿宋_GB2312" w:eastAsia="仿宋_GB2312" w:hAnsi="仿宋" w:cs="宋体"/>
                <w:kern w:val="0"/>
                <w:sz w:val="32"/>
                <w:szCs w:val="32"/>
              </w:rPr>
              <w:t>1</w:t>
            </w:r>
          </w:p>
        </w:tc>
        <w:tc>
          <w:tcPr>
            <w:tcW w:w="1610" w:type="dxa"/>
            <w:vMerge/>
            <w:vAlign w:val="center"/>
          </w:tcPr>
          <w:p w:rsidR="00DA2660" w:rsidRDefault="00DA2660">
            <w:pPr>
              <w:spacing w:line="600" w:lineRule="exact"/>
              <w:contextualSpacing/>
              <w:jc w:val="center"/>
              <w:rPr>
                <w:rFonts w:ascii="仿宋_GB2312" w:eastAsia="仿宋_GB2312" w:hAnsi="仿宋" w:cs="宋体"/>
                <w:kern w:val="0"/>
                <w:sz w:val="32"/>
                <w:szCs w:val="32"/>
              </w:rPr>
            </w:pPr>
          </w:p>
        </w:tc>
      </w:tr>
    </w:tbl>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第十六条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经费使用应参照《黄河水利职业技术学院纵向科研经费管理办法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》及有关财务制度。</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第十七条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如在研究过程中由于正当理由确需改变经费使用计划，应提出书面说明。科技处和计划财务处应适时对项目经费的执行情况进行监督和检查，发现问题及时纠正；对不按照计</w:t>
      </w:r>
      <w:r>
        <w:rPr>
          <w:rFonts w:ascii="仿宋_GB2312" w:eastAsia="仿宋_GB2312" w:hAnsi="Calibri" w:cs="Times New Roman" w:hint="eastAsia"/>
          <w:kern w:val="0"/>
          <w:sz w:val="32"/>
          <w:szCs w:val="32"/>
        </w:rPr>
        <w:lastRenderedPageBreak/>
        <w:t>划使用经费或经费的使用与所完成的研究内容不符的，应责令其整改；对拒不改正或已完全丧失完成项目能力的，应终止经费的使用，两年内不得申报校内基金项目。</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第五章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考核与结题</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第十八条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项目研究成果必须以黄河水利职业技术学院为第一单位，所发表的论文必须标注“黄河水利职业技术学院校内科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基金项目”字样及项目编号，不标注者，验收时不予认可。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第十九条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对于各类项目，结题时除需</w:t>
      </w:r>
      <w:proofErr w:type="gramStart"/>
      <w:r>
        <w:rPr>
          <w:rFonts w:ascii="仿宋_GB2312" w:eastAsia="仿宋_GB2312" w:hAnsi="Calibri" w:cs="Times New Roman" w:hint="eastAsia"/>
          <w:kern w:val="0"/>
          <w:sz w:val="32"/>
          <w:szCs w:val="32"/>
        </w:rPr>
        <w:t>提交结项报告</w:t>
      </w:r>
      <w:proofErr w:type="gramEnd"/>
      <w:r>
        <w:rPr>
          <w:rFonts w:ascii="仿宋_GB2312" w:eastAsia="仿宋_GB2312" w:hAnsi="Calibri" w:cs="Times New Roman" w:hint="eastAsia"/>
          <w:kern w:val="0"/>
          <w:sz w:val="32"/>
          <w:szCs w:val="32"/>
        </w:rPr>
        <w:t>外还应满足以下条件：</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1.青年基金项目应至少满足以下目标中的</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）以第一作者在CN及以上刊物发表与项目相关的学术论文</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篇；</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（2）获取与项目相关的实用新型专利</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（3）成果获得市厅级三等奖及以上奖励</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2.科技项目应至少满足以下目标中的</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）以第一作者在核心及以上刊物发表与项目相关的学术论文</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篇；</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（2）获取与项目相关的发明专利</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（3）成果获得市厅级二等奖及以上奖励</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3.软科学一般项目应至少满足以下目标中的</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）以第一作者在CN及以上刊物发表与项目相关的学术论</w:t>
      </w:r>
      <w:r>
        <w:rPr>
          <w:rFonts w:ascii="仿宋_GB2312" w:eastAsia="仿宋_GB2312" w:hAnsi="Calibri" w:cs="Times New Roman" w:hint="eastAsia"/>
          <w:kern w:val="0"/>
          <w:sz w:val="32"/>
          <w:szCs w:val="32"/>
        </w:rPr>
        <w:lastRenderedPageBreak/>
        <w:t>文</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篇；</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（2）成果被学校采纳；</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（3）成果获得市厅级三等奖及以上奖励</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4.软科学重点项目应至少满足以下目标中的</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）以第一作者在核心及以上刊物发表与项目相关的学术论文</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篇；</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（2）成果被市级及以上政府机构采纳；</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（3）成果获得市厅级二等奖及以上奖励</w:t>
      </w:r>
      <w:r>
        <w:rPr>
          <w:rFonts w:ascii="仿宋_GB2312" w:eastAsia="仿宋_GB2312" w:hAnsi="Calibri" w:cs="Times New Roman"/>
          <w:kern w:val="0"/>
          <w:sz w:val="32"/>
          <w:szCs w:val="32"/>
        </w:rPr>
        <w:t>1</w:t>
      </w:r>
      <w:r>
        <w:rPr>
          <w:rFonts w:ascii="仿宋_GB2312" w:eastAsia="仿宋_GB2312" w:hAnsi="Calibri" w:cs="Times New Roman" w:hint="eastAsia"/>
          <w:kern w:val="0"/>
          <w:sz w:val="32"/>
          <w:szCs w:val="32"/>
        </w:rPr>
        <w:t>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对于达到考核标准的项目，项目负责人应在限期内以书面形式提交成果，并进行归档。</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第二十一条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对于不能在规定时间内完成的项目，项目负责人必须事先提交延期或取消研究项目报告，经科技处批准后，方可延期或取消。同一项目只能延期一次，时间一般不能超过一年，否则，按未完成项目处理。</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第六章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第二十三条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本办法由科技处负责解释。</w:t>
      </w:r>
    </w:p>
    <w:p w:rsidR="00DA2660" w:rsidRDefault="00DA2660">
      <w:pPr>
        <w:spacing w:line="600" w:lineRule="exact"/>
        <w:rPr>
          <w:rFonts w:ascii="Calibri" w:eastAsia="宋体" w:hAnsi="Calibri" w:cs="Times New Roman"/>
          <w:sz w:val="32"/>
          <w:szCs w:val="32"/>
        </w:rPr>
      </w:pPr>
    </w:p>
    <w:p w:rsidR="00DA2660" w:rsidRDefault="00DA2660">
      <w:pPr>
        <w:spacing w:line="560" w:lineRule="exact"/>
        <w:jc w:val="left"/>
        <w:rPr>
          <w:rFonts w:ascii="仿宋_GB2312" w:eastAsia="仿宋_GB2312" w:hAnsi="Times New Roman" w:cs="Times New Roman"/>
          <w:sz w:val="32"/>
          <w:szCs w:val="20"/>
        </w:rPr>
      </w:pPr>
    </w:p>
    <w:p w:rsidR="00EC26E8" w:rsidRDefault="00EC26E8">
      <w:pPr>
        <w:spacing w:line="560" w:lineRule="exact"/>
        <w:jc w:val="left"/>
        <w:rPr>
          <w:rFonts w:ascii="仿宋_GB2312" w:eastAsia="仿宋_GB2312" w:hAnsi="Times New Roman" w:cs="Times New Roman"/>
          <w:sz w:val="32"/>
          <w:szCs w:val="20"/>
        </w:rPr>
        <w:sectPr w:rsidR="00EC26E8">
          <w:pgSz w:w="11906" w:h="16838"/>
          <w:pgMar w:top="2098" w:right="1474" w:bottom="1928" w:left="1588" w:header="851" w:footer="992" w:gutter="0"/>
          <w:pgNumType w:fmt="numberInDash"/>
          <w:cols w:space="425"/>
          <w:docGrid w:type="lines" w:linePitch="312"/>
        </w:sectPr>
      </w:pPr>
    </w:p>
    <w:p w:rsidR="00DA2660" w:rsidRDefault="00A272B0">
      <w:pPr>
        <w:spacing w:line="600" w:lineRule="exact"/>
        <w:rPr>
          <w:rFonts w:ascii="方正小标宋简体" w:eastAsia="方正小标宋简体" w:hAnsi="Calibri" w:cs="Times New Roman"/>
          <w:bCs/>
          <w:kern w:val="44"/>
          <w:sz w:val="32"/>
          <w:szCs w:val="32"/>
        </w:rPr>
      </w:pPr>
      <w:r>
        <w:rPr>
          <w:rFonts w:ascii="黑体" w:eastAsia="黑体" w:hAnsi="黑体" w:cs="Times New Roman" w:hint="eastAsia"/>
          <w:kern w:val="0"/>
          <w:sz w:val="32"/>
          <w:szCs w:val="32"/>
        </w:rPr>
        <w:lastRenderedPageBreak/>
        <w:t>附件10</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方正小标宋简体" w:eastAsia="方正小标宋简体" w:hAnsi="Calibri" w:cs="Times New Roman" w:hint="eastAsia"/>
          <w:bCs/>
          <w:kern w:val="44"/>
          <w:sz w:val="44"/>
          <w:szCs w:val="44"/>
        </w:rPr>
        <w:t>黄河水利职业技术学院</w:t>
      </w:r>
      <w:r>
        <w:rPr>
          <w:rFonts w:ascii="方正小标宋简体" w:eastAsia="方正小标宋简体" w:hAnsi="Calibri" w:cs="Times New Roman"/>
          <w:bCs/>
          <w:kern w:val="44"/>
          <w:sz w:val="44"/>
          <w:szCs w:val="44"/>
        </w:rPr>
        <w:br/>
      </w:r>
      <w:r>
        <w:rPr>
          <w:rFonts w:ascii="方正小标宋简体" w:eastAsia="方正小标宋简体" w:hAnsi="Calibri" w:cs="Times New Roman" w:hint="eastAsia"/>
          <w:bCs/>
          <w:kern w:val="44"/>
          <w:sz w:val="44"/>
          <w:szCs w:val="44"/>
        </w:rPr>
        <w:t>科研项目间接费用管理办法</w:t>
      </w:r>
      <w:r w:rsidR="00EC26E8" w:rsidRPr="00EC26E8">
        <w:rPr>
          <w:rFonts w:ascii="方正小标宋简体" w:eastAsia="方正小标宋简体" w:hAnsi="Calibri" w:cs="Times New Roman" w:hint="eastAsia"/>
          <w:bCs/>
          <w:kern w:val="44"/>
          <w:sz w:val="44"/>
          <w:szCs w:val="44"/>
        </w:rPr>
        <w:t>（试行）</w:t>
      </w:r>
    </w:p>
    <w:p w:rsidR="00DA2660" w:rsidRDefault="00DA2660">
      <w:pPr>
        <w:spacing w:line="600" w:lineRule="exact"/>
        <w:jc w:val="center"/>
        <w:rPr>
          <w:rFonts w:ascii="方正小标宋简体" w:eastAsia="方正小标宋简体" w:hAnsi="Calibri" w:cs="Times New Roman"/>
          <w:bCs/>
          <w:kern w:val="44"/>
          <w:sz w:val="44"/>
          <w:szCs w:val="44"/>
        </w:rPr>
      </w:pPr>
    </w:p>
    <w:p w:rsidR="00DA2660" w:rsidRDefault="00A272B0">
      <w:pPr>
        <w:spacing w:line="600" w:lineRule="exact"/>
        <w:jc w:val="center"/>
        <w:rPr>
          <w:rFonts w:ascii="方正小标宋简体" w:eastAsia="方正小标宋简体" w:hAnsi="Calibri" w:cs="Times New Roman"/>
          <w:bCs/>
          <w:kern w:val="44"/>
          <w:sz w:val="44"/>
          <w:szCs w:val="44"/>
        </w:rPr>
      </w:pPr>
      <w:r>
        <w:rPr>
          <w:rFonts w:ascii="Arial" w:eastAsia="黑体" w:hAnsi="Arial" w:cs="Times New Roman" w:hint="eastAsia"/>
          <w:bCs/>
          <w:sz w:val="32"/>
          <w:szCs w:val="32"/>
        </w:rPr>
        <w:t>第一章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总</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第一条</w:t>
      </w:r>
      <w:r>
        <w:rPr>
          <w:rFonts w:ascii="仿宋_GB2312" w:eastAsia="仿宋_GB2312" w:hAnsi="Calibri" w:cs="Times New Roman" w:hint="eastAsia"/>
          <w:kern w:val="0"/>
          <w:sz w:val="32"/>
          <w:szCs w:val="32"/>
        </w:rPr>
        <w:t xml:space="preserve">  为加强学校纵向科研经费间接费用的管理，合理补偿学校科研间接成本，充分发挥绩效支出的激励作用，调动科研人员的积极性，依据中共中央办公厅 国务院办公厅印发《关于进一步完善中央财政科研项目资金管理等政策的若干意见》(中办发〔2016〕50号)、《财政部 科技部 教育部 发展改革委关于进一步做好中央财政科研项目资金管理等政策贯彻落实工作的通知》（财科教〔2017〕6号）、《中共河南省委办公厅 河南省人民政府办公厅关于进一步完善省级财政科研项目资金管理等政策的若干意见》（豫办〔2017〕7号）、《河南省财政厅 河南省科学技术厅 河南省教育厅 河南省发展和改革委员会关于进一步做好省级财政科研项目资金管理等政策贯彻落实工作的通知》（</w:t>
      </w:r>
      <w:proofErr w:type="gramStart"/>
      <w:r>
        <w:rPr>
          <w:rFonts w:ascii="仿宋_GB2312" w:eastAsia="仿宋_GB2312" w:hAnsi="Calibri" w:cs="Times New Roman" w:hint="eastAsia"/>
          <w:kern w:val="0"/>
          <w:sz w:val="32"/>
          <w:szCs w:val="32"/>
        </w:rPr>
        <w:t>豫财科</w:t>
      </w:r>
      <w:proofErr w:type="gramEnd"/>
      <w:r>
        <w:rPr>
          <w:rFonts w:ascii="仿宋_GB2312" w:eastAsia="仿宋_GB2312" w:hAnsi="Calibri" w:cs="Times New Roman" w:hint="eastAsia"/>
          <w:kern w:val="0"/>
          <w:sz w:val="32"/>
          <w:szCs w:val="32"/>
        </w:rPr>
        <w:t>〔2017〕61号）等文件精神，结合我校实际，特制定本办法。</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第二条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本办法所指科研项目是指各级政府部门批准立项的有间接费用的纵向科研项目，项目经费总额及间接费用的总额</w:t>
      </w:r>
      <w:r>
        <w:rPr>
          <w:rFonts w:ascii="仿宋_GB2312" w:eastAsia="仿宋_GB2312" w:hAnsi="Calibri" w:cs="Times New Roman" w:hint="eastAsia"/>
          <w:kern w:val="0"/>
          <w:sz w:val="32"/>
          <w:szCs w:val="32"/>
        </w:rPr>
        <w:lastRenderedPageBreak/>
        <w:t>经项目主管部门批准认可。</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第三条</w:t>
      </w:r>
      <w:r>
        <w:rPr>
          <w:rFonts w:ascii="仿宋_GB2312" w:eastAsia="仿宋_GB2312" w:hAnsi="Calibri" w:cs="Times New Roman" w:hint="eastAsia"/>
          <w:kern w:val="0"/>
          <w:sz w:val="32"/>
          <w:szCs w:val="32"/>
        </w:rPr>
        <w:t xml:space="preserve">  间接费用是指学校在组织实施科研项目过程中发生的无法在直接费用中列支的相关费用。主要包括学校为项目研究提供的现有仪器设备及房屋，水、电、气、暖消耗，有关管理费用的补助支出以及绩效支出等。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第四条</w:t>
      </w:r>
      <w:r>
        <w:rPr>
          <w:rFonts w:ascii="仿宋_GB2312" w:eastAsia="仿宋_GB2312" w:hAnsi="Calibri" w:cs="Times New Roman" w:hint="eastAsia"/>
          <w:kern w:val="0"/>
          <w:sz w:val="32"/>
          <w:szCs w:val="32"/>
        </w:rPr>
        <w:t xml:space="preserve">  间接费用的管理与使用遵循分类核定、比例控制、统筹安排、激励导向、规范使用的原则。</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第二章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间接费用的预算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第五条</w:t>
      </w:r>
      <w:r>
        <w:rPr>
          <w:rFonts w:ascii="仿宋_GB2312" w:eastAsia="仿宋_GB2312" w:hAnsi="Calibri" w:cs="Times New Roman" w:hint="eastAsia"/>
          <w:kern w:val="0"/>
          <w:sz w:val="32"/>
          <w:szCs w:val="32"/>
        </w:rPr>
        <w:t xml:space="preserve">  间接费用使用分段超额累退比例法计算并实行总额控制，按照课题经费中直</w:t>
      </w:r>
      <w:proofErr w:type="gramStart"/>
      <w:r>
        <w:rPr>
          <w:rFonts w:ascii="仿宋_GB2312" w:eastAsia="仿宋_GB2312" w:hAnsi="Calibri" w:cs="Times New Roman" w:hint="eastAsia"/>
          <w:kern w:val="0"/>
          <w:sz w:val="32"/>
          <w:szCs w:val="32"/>
        </w:rPr>
        <w:t>接费用</w:t>
      </w:r>
      <w:proofErr w:type="gramEnd"/>
      <w:r>
        <w:rPr>
          <w:rFonts w:ascii="仿宋_GB2312" w:eastAsia="仿宋_GB2312" w:hAnsi="Calibri" w:cs="Times New Roman" w:hint="eastAsia"/>
          <w:kern w:val="0"/>
          <w:sz w:val="32"/>
          <w:szCs w:val="32"/>
        </w:rPr>
        <w:t>扣除设备购置费后的一定比例核定。编制与提取比例按照各主管部门规定的比例上限进行足额编报。</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第六条</w:t>
      </w:r>
      <w:r>
        <w:rPr>
          <w:rFonts w:ascii="仿宋_GB2312" w:eastAsia="仿宋_GB2312" w:hAnsi="Calibri" w:cs="Times New Roman" w:hint="eastAsia"/>
          <w:kern w:val="0"/>
          <w:sz w:val="32"/>
          <w:szCs w:val="32"/>
        </w:rPr>
        <w:t xml:space="preserve">  间接费用预算按课题统一核定，如课题由多个单位共同申报，由课题承担单位和课题合作单位根据各自承担的研究任务和经费额度，协商提出分配方案，在课题预算（书）中明确，并分别纳入各自单位财务统一管理，统筹安排使用。</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学校作为主承担单位承接的科研项目，</w:t>
      </w:r>
      <w:proofErr w:type="gramStart"/>
      <w:r>
        <w:rPr>
          <w:rFonts w:ascii="仿宋_GB2312" w:eastAsia="仿宋_GB2312" w:hAnsi="Calibri" w:cs="Times New Roman" w:hint="eastAsia"/>
          <w:kern w:val="0"/>
          <w:sz w:val="32"/>
          <w:szCs w:val="32"/>
        </w:rPr>
        <w:t>外拨间接</w:t>
      </w:r>
      <w:proofErr w:type="gramEnd"/>
      <w:r>
        <w:rPr>
          <w:rFonts w:ascii="仿宋_GB2312" w:eastAsia="仿宋_GB2312" w:hAnsi="Calibri" w:cs="Times New Roman" w:hint="eastAsia"/>
          <w:kern w:val="0"/>
          <w:sz w:val="32"/>
          <w:szCs w:val="32"/>
        </w:rPr>
        <w:t>费预算分配比例原则上不得超过</w:t>
      </w:r>
      <w:proofErr w:type="gramStart"/>
      <w:r>
        <w:rPr>
          <w:rFonts w:ascii="仿宋_GB2312" w:eastAsia="仿宋_GB2312" w:hAnsi="Calibri" w:cs="Times New Roman" w:hint="eastAsia"/>
          <w:kern w:val="0"/>
          <w:sz w:val="32"/>
          <w:szCs w:val="32"/>
        </w:rPr>
        <w:t>外拨合作</w:t>
      </w:r>
      <w:proofErr w:type="gramEnd"/>
      <w:r>
        <w:rPr>
          <w:rFonts w:ascii="仿宋_GB2312" w:eastAsia="仿宋_GB2312" w:hAnsi="Calibri" w:cs="Times New Roman" w:hint="eastAsia"/>
          <w:kern w:val="0"/>
          <w:sz w:val="32"/>
          <w:szCs w:val="32"/>
        </w:rPr>
        <w:t>经费占总经费的比例。</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学校作为合作单位参与的科研项目，负责人应在间接费用分配方案中，积极争取，保障学校及自身权益。</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第三章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间接费用的支出管理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lastRenderedPageBreak/>
        <w:t>第七条</w:t>
      </w:r>
      <w:r>
        <w:rPr>
          <w:rFonts w:ascii="仿宋_GB2312" w:eastAsia="仿宋_GB2312" w:hAnsi="Calibri" w:cs="Times New Roman" w:hint="eastAsia"/>
          <w:kern w:val="0"/>
          <w:sz w:val="32"/>
          <w:szCs w:val="32"/>
        </w:rPr>
        <w:t xml:space="preserve">  科研项目间接费用主要包括学校为课题研究提供的现有仪器设备及房屋，水、电、气、暖等消耗，有关管理费用的补助支出以及绩效支出等。</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第八条</w:t>
      </w:r>
      <w:r>
        <w:rPr>
          <w:rFonts w:ascii="仿宋_GB2312" w:eastAsia="仿宋_GB2312" w:hAnsi="Calibri" w:cs="Times New Roman" w:hint="eastAsia"/>
          <w:kern w:val="0"/>
          <w:sz w:val="32"/>
          <w:szCs w:val="32"/>
        </w:rPr>
        <w:t xml:space="preserve">  间接费用纳入学校财务统一管理，统筹安排使用。学校将间接费用分为管理费用、现有仪器设备及房屋，水、电、气、暖等资源占用费用、绩效支出费用等。具体支出内容如下：</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1.管理费用。各类项目按学校留校间接费用总额的10%提取。管理费用主要用于补偿学校有关科研管理支出。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2.资源占用费用。各类项目按学校留校间接费用总额的5%提取。资源占用费用下拨二级依托单位，用于为课题研究提供的现有仪器设备及房屋，水、电、气、暖、及科研管理支出等消耗。</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仿宋_GB2312" w:eastAsia="仿宋_GB2312" w:hAnsi="Calibri" w:cs="Times New Roman" w:hint="eastAsia"/>
          <w:kern w:val="0"/>
          <w:sz w:val="32"/>
          <w:szCs w:val="32"/>
        </w:rPr>
        <w:t>3.绩效支出费用。主管部门核定的间接费用扣除上述部分后为课题组绩效支出费用。主要用于对课题组内科</w:t>
      </w:r>
      <w:proofErr w:type="gramStart"/>
      <w:r>
        <w:rPr>
          <w:rFonts w:ascii="仿宋_GB2312" w:eastAsia="仿宋_GB2312" w:hAnsi="Calibri" w:cs="Times New Roman" w:hint="eastAsia"/>
          <w:kern w:val="0"/>
          <w:sz w:val="32"/>
          <w:szCs w:val="32"/>
        </w:rPr>
        <w:t>研</w:t>
      </w:r>
      <w:proofErr w:type="gramEnd"/>
      <w:r>
        <w:rPr>
          <w:rFonts w:ascii="仿宋_GB2312" w:eastAsia="仿宋_GB2312" w:hAnsi="Calibri" w:cs="Times New Roman" w:hint="eastAsia"/>
          <w:kern w:val="0"/>
          <w:sz w:val="32"/>
          <w:szCs w:val="32"/>
        </w:rPr>
        <w:t>人员的科研激励。绩效支出不设顶格限制，绩效支出要与科研人员在项目工作中的实际贡献挂钩。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第九条</w:t>
      </w:r>
      <w:r>
        <w:rPr>
          <w:rFonts w:ascii="仿宋_GB2312" w:eastAsia="仿宋_GB2312" w:hAnsi="Calibri" w:cs="Times New Roman" w:hint="eastAsia"/>
          <w:kern w:val="0"/>
          <w:sz w:val="32"/>
          <w:szCs w:val="32"/>
        </w:rPr>
        <w:t xml:space="preserve">  课题绩效考核与支出。课题绩效支出应在对科研工作进行绩效考核的基础上，结合科研人员实绩统筹安排。课题绩效考核实行课题负责人负责制，课题负责人根据本学科的特点及课题实施情况，制定考核指标，对课题组成员进行年度科研实绩考核，并结合考核结果提出绩效支出方案报院系审核，科技处审批。财务处根据审批的绩效支出方案，结合国家工资津补贴政策</w:t>
      </w:r>
      <w:r>
        <w:rPr>
          <w:rFonts w:ascii="仿宋_GB2312" w:eastAsia="仿宋_GB2312" w:hAnsi="Calibri" w:cs="Times New Roman" w:hint="eastAsia"/>
          <w:kern w:val="0"/>
          <w:sz w:val="32"/>
          <w:szCs w:val="32"/>
        </w:rPr>
        <w:lastRenderedPageBreak/>
        <w:t>予以发放绩效支出。</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第十条</w:t>
      </w:r>
      <w:r>
        <w:rPr>
          <w:rFonts w:ascii="仿宋_GB2312" w:eastAsia="仿宋_GB2312" w:hAnsi="Calibri" w:cs="Times New Roman" w:hint="eastAsia"/>
          <w:kern w:val="0"/>
          <w:sz w:val="32"/>
          <w:szCs w:val="32"/>
        </w:rPr>
        <w:t xml:space="preserve">  间接费用的计提方式。间接费用随课题直接费用一并下达的，按每次实际到款的比例计提，由科技处根据财务处提供的拨款通知单或相关进账资料办理。间接费用与直接费用分别集中下达的，由科技处集中办理。</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第十一条</w:t>
      </w:r>
      <w:r>
        <w:rPr>
          <w:rFonts w:ascii="仿宋_GB2312" w:eastAsia="仿宋_GB2312" w:hAnsi="Calibri" w:cs="Times New Roman" w:hint="eastAsia"/>
          <w:kern w:val="0"/>
          <w:sz w:val="32"/>
          <w:szCs w:val="32"/>
        </w:rPr>
        <w:t xml:space="preserve">  每个项目设立一个课题组间接费账号，由项目负责人负责管理。课题组间接费的使用</w:t>
      </w:r>
      <w:proofErr w:type="gramStart"/>
      <w:r>
        <w:rPr>
          <w:rFonts w:ascii="仿宋_GB2312" w:eastAsia="仿宋_GB2312" w:hAnsi="Calibri" w:cs="Times New Roman" w:hint="eastAsia"/>
          <w:kern w:val="0"/>
          <w:sz w:val="32"/>
          <w:szCs w:val="32"/>
        </w:rPr>
        <w:t>须项目</w:t>
      </w:r>
      <w:proofErr w:type="gramEnd"/>
      <w:r>
        <w:rPr>
          <w:rFonts w:ascii="仿宋_GB2312" w:eastAsia="仿宋_GB2312" w:hAnsi="Calibri" w:cs="Times New Roman" w:hint="eastAsia"/>
          <w:kern w:val="0"/>
          <w:sz w:val="32"/>
          <w:szCs w:val="32"/>
        </w:rPr>
        <w:t>负责人签字后由所在院系负责人审核，科技处负责人审批。</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第十二条</w:t>
      </w:r>
      <w:r>
        <w:rPr>
          <w:rFonts w:ascii="仿宋_GB2312" w:eastAsia="仿宋_GB2312" w:hAnsi="Calibri" w:cs="Times New Roman" w:hint="eastAsia"/>
          <w:kern w:val="0"/>
          <w:sz w:val="32"/>
          <w:szCs w:val="32"/>
        </w:rPr>
        <w:t xml:space="preserve">  间接费用预算一经批复不予调增，严格按照规定的资金开支范围和比例支出，严禁用于支付各种罚款、捐款、赞助、投资等，严禁以任何方式牟取私利。</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第十三条</w:t>
      </w:r>
      <w:r>
        <w:rPr>
          <w:rFonts w:ascii="仿宋_GB2312" w:eastAsia="仿宋_GB2312" w:hAnsi="Calibri" w:cs="Times New Roman" w:hint="eastAsia"/>
          <w:kern w:val="0"/>
          <w:sz w:val="32"/>
          <w:szCs w:val="32"/>
        </w:rPr>
        <w:t xml:space="preserve">  对尚未实行间接费用管理的纵向科研项目，其管理费仍按照《黄河水利职业技术学院纵向科研经费管理办法</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》执行。</w:t>
      </w:r>
    </w:p>
    <w:p w:rsidR="00DA2660" w:rsidRDefault="00A272B0">
      <w:pPr>
        <w:snapToGrid w:val="0"/>
        <w:spacing w:line="600" w:lineRule="exact"/>
        <w:jc w:val="center"/>
        <w:rPr>
          <w:rFonts w:ascii="仿宋_GB2312" w:eastAsia="仿宋_GB2312" w:hAnsi="Calibri" w:cs="Times New Roman"/>
          <w:kern w:val="0"/>
          <w:sz w:val="32"/>
          <w:szCs w:val="32"/>
        </w:rPr>
      </w:pPr>
      <w:r>
        <w:rPr>
          <w:rFonts w:ascii="Arial" w:eastAsia="黑体" w:hAnsi="Arial" w:cs="Times New Roman" w:hint="eastAsia"/>
          <w:bCs/>
          <w:sz w:val="32"/>
          <w:szCs w:val="32"/>
        </w:rPr>
        <w:t>第四章</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附</w:t>
      </w:r>
      <w:r>
        <w:rPr>
          <w:rFonts w:ascii="Arial" w:eastAsia="黑体" w:hAnsi="Arial" w:cs="Times New Roman" w:hint="eastAsia"/>
          <w:bCs/>
          <w:sz w:val="32"/>
          <w:szCs w:val="32"/>
        </w:rPr>
        <w:t xml:space="preserve">  </w:t>
      </w:r>
      <w:r>
        <w:rPr>
          <w:rFonts w:ascii="Arial" w:eastAsia="黑体" w:hAnsi="Arial" w:cs="Times New Roman" w:hint="eastAsia"/>
          <w:bCs/>
          <w:sz w:val="32"/>
          <w:szCs w:val="32"/>
        </w:rPr>
        <w:t>则</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第十四条</w:t>
      </w:r>
      <w:r>
        <w:rPr>
          <w:rFonts w:ascii="黑体" w:eastAsia="黑体" w:hAnsi="Calibri" w:cs="Times New Roman" w:hint="eastAsia"/>
          <w:kern w:val="0"/>
          <w:sz w:val="32"/>
          <w:szCs w:val="32"/>
        </w:rPr>
        <w:t xml:space="preserve"> </w:t>
      </w:r>
      <w:r>
        <w:rPr>
          <w:rFonts w:ascii="仿宋_GB2312" w:eastAsia="仿宋_GB2312" w:hAnsi="Calibri" w:cs="Times New Roman" w:hint="eastAsia"/>
          <w:kern w:val="0"/>
          <w:sz w:val="32"/>
          <w:szCs w:val="32"/>
        </w:rPr>
        <w:t xml:space="preserve"> 项目主管部门另有规定或与本办法相违的从其规定。</w:t>
      </w:r>
    </w:p>
    <w:p w:rsidR="00DA2660" w:rsidRDefault="00A272B0">
      <w:pPr>
        <w:snapToGrid w:val="0"/>
        <w:spacing w:line="600" w:lineRule="exact"/>
        <w:ind w:firstLineChars="200" w:firstLine="640"/>
        <w:rPr>
          <w:rFonts w:ascii="仿宋_GB2312" w:eastAsia="仿宋_GB2312" w:hAnsi="Calibri" w:cs="Times New Roman"/>
          <w:kern w:val="0"/>
          <w:sz w:val="32"/>
          <w:szCs w:val="32"/>
        </w:rPr>
      </w:pPr>
      <w:r>
        <w:rPr>
          <w:rFonts w:ascii="楷体_GB2312" w:eastAsia="楷体_GB2312" w:hAnsi="Calibri" w:cs="Times New Roman" w:hint="eastAsia"/>
          <w:kern w:val="0"/>
          <w:sz w:val="32"/>
          <w:szCs w:val="32"/>
        </w:rPr>
        <w:t>第十五条</w:t>
      </w:r>
      <w:r>
        <w:rPr>
          <w:rFonts w:ascii="仿宋_GB2312" w:eastAsia="仿宋_GB2312" w:hAnsi="Calibri" w:cs="Times New Roman" w:hint="eastAsia"/>
          <w:kern w:val="0"/>
          <w:sz w:val="32"/>
          <w:szCs w:val="32"/>
        </w:rPr>
        <w:t xml:space="preserve">  本办法自2018年1月1日起</w:t>
      </w:r>
      <w:r w:rsidR="00EC26E8">
        <w:rPr>
          <w:rFonts w:ascii="仿宋_GB2312" w:eastAsia="仿宋_GB2312" w:hAnsi="Calibri" w:cs="Times New Roman" w:hint="eastAsia"/>
          <w:kern w:val="0"/>
          <w:sz w:val="32"/>
          <w:szCs w:val="32"/>
        </w:rPr>
        <w:t>试行</w:t>
      </w:r>
      <w:r>
        <w:rPr>
          <w:rFonts w:ascii="仿宋_GB2312" w:eastAsia="仿宋_GB2312" w:hAnsi="Calibri" w:cs="Times New Roman" w:hint="eastAsia"/>
          <w:kern w:val="0"/>
          <w:sz w:val="32"/>
          <w:szCs w:val="32"/>
        </w:rPr>
        <w:t>。学校其他相关管理办法中涉及间接经费的且与本办法不一致的，以本办法为准。</w:t>
      </w:r>
    </w:p>
    <w:p w:rsidR="00DA2660" w:rsidRDefault="00A272B0">
      <w:pPr>
        <w:snapToGrid w:val="0"/>
        <w:spacing w:line="600" w:lineRule="exact"/>
        <w:ind w:firstLineChars="200" w:firstLine="640"/>
        <w:rPr>
          <w:rFonts w:ascii="Calibri" w:eastAsia="宋体" w:hAnsi="Calibri" w:cs="Times New Roman"/>
          <w:sz w:val="32"/>
          <w:szCs w:val="32"/>
        </w:rPr>
      </w:pPr>
      <w:r>
        <w:rPr>
          <w:rFonts w:ascii="楷体_GB2312" w:eastAsia="楷体_GB2312" w:hAnsi="Calibri" w:cs="Times New Roman" w:hint="eastAsia"/>
          <w:kern w:val="0"/>
          <w:sz w:val="32"/>
          <w:szCs w:val="32"/>
        </w:rPr>
        <w:t>第十六条</w:t>
      </w:r>
      <w:r>
        <w:rPr>
          <w:rFonts w:ascii="仿宋_GB2312" w:eastAsia="仿宋_GB2312" w:hAnsi="Calibri" w:cs="Times New Roman" w:hint="eastAsia"/>
          <w:kern w:val="0"/>
          <w:sz w:val="32"/>
          <w:szCs w:val="32"/>
        </w:rPr>
        <w:t xml:space="preserve">  本办法由科技处负责解释。</w:t>
      </w: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600" w:lineRule="exact"/>
        <w:jc w:val="left"/>
        <w:rPr>
          <w:rFonts w:ascii="仿宋_GB2312" w:eastAsia="仿宋_GB2312" w:hAnsi="Times New Roman" w:cs="Times New Roman"/>
          <w:sz w:val="32"/>
          <w:szCs w:val="20"/>
        </w:rPr>
      </w:pPr>
    </w:p>
    <w:p w:rsidR="00DA2660" w:rsidRDefault="00DA2660">
      <w:pPr>
        <w:spacing w:line="600" w:lineRule="exact"/>
        <w:jc w:val="left"/>
        <w:rPr>
          <w:rFonts w:ascii="仿宋_GB2312" w:eastAsia="仿宋_GB2312" w:hAnsi="Times New Roman" w:cs="Times New Roman"/>
          <w:sz w:val="32"/>
          <w:szCs w:val="20"/>
        </w:rPr>
      </w:pPr>
    </w:p>
    <w:p w:rsidR="00DA2660" w:rsidRDefault="00DA2660">
      <w:pPr>
        <w:spacing w:line="600" w:lineRule="exact"/>
        <w:jc w:val="left"/>
        <w:rPr>
          <w:rFonts w:ascii="仿宋_GB2312" w:eastAsia="仿宋_GB2312" w:hAnsi="Times New Roman" w:cs="Times New Roman"/>
          <w:sz w:val="32"/>
          <w:szCs w:val="20"/>
        </w:rPr>
      </w:pPr>
    </w:p>
    <w:p w:rsidR="00DA2660" w:rsidRDefault="00DA2660">
      <w:pPr>
        <w:spacing w:line="600" w:lineRule="exact"/>
        <w:jc w:val="left"/>
        <w:rPr>
          <w:rFonts w:ascii="仿宋_GB2312" w:eastAsia="仿宋_GB2312" w:hAnsi="Times New Roman" w:cs="Times New Roman"/>
          <w:sz w:val="32"/>
          <w:szCs w:val="20"/>
        </w:rPr>
      </w:pPr>
    </w:p>
    <w:p w:rsidR="00DA2660" w:rsidRDefault="00DA2660">
      <w:pPr>
        <w:spacing w:line="60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DA2660">
      <w:pPr>
        <w:spacing w:line="560" w:lineRule="exact"/>
        <w:jc w:val="left"/>
        <w:rPr>
          <w:rFonts w:ascii="仿宋_GB2312" w:eastAsia="仿宋_GB2312" w:hAnsi="Times New Roman" w:cs="Times New Roman"/>
          <w:sz w:val="32"/>
          <w:szCs w:val="20"/>
        </w:rPr>
      </w:pPr>
    </w:p>
    <w:p w:rsidR="00DA2660" w:rsidRDefault="00A272B0">
      <w:pPr>
        <w:pBdr>
          <w:top w:val="single" w:sz="6" w:space="1" w:color="auto"/>
          <w:bottom w:val="single" w:sz="6" w:space="1" w:color="auto"/>
        </w:pBdr>
        <w:ind w:firstLineChars="49" w:firstLine="137"/>
        <w:rPr>
          <w:rFonts w:ascii="仿宋_GB2312" w:eastAsia="仿宋_GB2312" w:hAnsi="Times New Roman" w:cs="Times New Roman"/>
          <w:bCs/>
          <w:sz w:val="28"/>
          <w:szCs w:val="28"/>
        </w:rPr>
      </w:pPr>
      <w:r>
        <w:rPr>
          <w:rFonts w:ascii="仿宋_GB2312" w:eastAsia="仿宋_GB2312" w:hAnsi="Times New Roman" w:cs="Times New Roman" w:hint="eastAsia"/>
          <w:bCs/>
          <w:sz w:val="28"/>
          <w:szCs w:val="28"/>
        </w:rPr>
        <w:t>黄河水利职业技术学院党政办公室           2017年</w:t>
      </w:r>
      <w:r>
        <w:rPr>
          <w:rFonts w:ascii="仿宋_GB2312" w:eastAsia="仿宋_GB2312" w:hAnsi="Times New Roman" w:cs="Times New Roman" w:hint="eastAsia"/>
          <w:sz w:val="28"/>
          <w:szCs w:val="28"/>
        </w:rPr>
        <w:t>12</w:t>
      </w:r>
      <w:r>
        <w:rPr>
          <w:rFonts w:ascii="仿宋_GB2312" w:eastAsia="仿宋_GB2312" w:hAnsi="Times New Roman" w:cs="Times New Roman" w:hint="eastAsia"/>
          <w:bCs/>
          <w:sz w:val="28"/>
          <w:szCs w:val="28"/>
        </w:rPr>
        <w:t>月</w:t>
      </w:r>
      <w:r>
        <w:rPr>
          <w:rFonts w:ascii="仿宋_GB2312" w:eastAsia="仿宋_GB2312" w:hAnsi="Times New Roman" w:cs="Times New Roman" w:hint="eastAsia"/>
          <w:sz w:val="28"/>
          <w:szCs w:val="28"/>
        </w:rPr>
        <w:t>28</w:t>
      </w:r>
      <w:r>
        <w:rPr>
          <w:rFonts w:ascii="仿宋_GB2312" w:eastAsia="仿宋_GB2312" w:hAnsi="Times New Roman" w:cs="Times New Roman" w:hint="eastAsia"/>
          <w:bCs/>
          <w:sz w:val="28"/>
          <w:szCs w:val="28"/>
        </w:rPr>
        <w:t>日印发</w:t>
      </w:r>
    </w:p>
    <w:sectPr w:rsidR="00DA2660">
      <w:pgSz w:w="11906" w:h="16838"/>
      <w:pgMar w:top="2098" w:right="1474" w:bottom="192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6ED" w:rsidRDefault="00F846ED">
      <w:r>
        <w:separator/>
      </w:r>
    </w:p>
  </w:endnote>
  <w:endnote w:type="continuationSeparator" w:id="0">
    <w:p w:rsidR="00F846ED" w:rsidRDefault="00F8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067866"/>
      <w:docPartObj>
        <w:docPartGallery w:val="AutoText"/>
      </w:docPartObj>
    </w:sdtPr>
    <w:sdtEndPr>
      <w:rPr>
        <w:rFonts w:asciiTheme="minorEastAsia" w:hAnsiTheme="minorEastAsia"/>
        <w:sz w:val="28"/>
        <w:szCs w:val="28"/>
      </w:rPr>
    </w:sdtEndPr>
    <w:sdtContent>
      <w:p w:rsidR="00F846ED" w:rsidRDefault="00F846ED">
        <w:pPr>
          <w:pStyle w:val="a3"/>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00AB39C7" w:rsidRPr="00AB39C7">
          <w:rPr>
            <w:rFonts w:asciiTheme="minorEastAsia" w:hAnsiTheme="minorEastAsia"/>
            <w:noProof/>
            <w:sz w:val="28"/>
            <w:szCs w:val="28"/>
            <w:lang w:val="zh-CN"/>
          </w:rPr>
          <w:t>-</w:t>
        </w:r>
        <w:r w:rsidR="00AB39C7">
          <w:rPr>
            <w:rFonts w:asciiTheme="minorEastAsia" w:hAnsiTheme="minorEastAsia"/>
            <w:noProof/>
            <w:sz w:val="28"/>
            <w:szCs w:val="28"/>
          </w:rPr>
          <w:t xml:space="preserve"> 74 -</w:t>
        </w:r>
        <w:r>
          <w:rPr>
            <w:rFonts w:asciiTheme="minorEastAsia" w:hAnsiTheme="minorEastAsia"/>
            <w:sz w:val="28"/>
            <w:szCs w:val="28"/>
          </w:rPr>
          <w:fldChar w:fldCharType="end"/>
        </w:r>
      </w:p>
    </w:sdtContent>
  </w:sdt>
  <w:p w:rsidR="00F846ED" w:rsidRDefault="00F846E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EastAsia" w:hAnsiTheme="minorEastAsia"/>
        <w:sz w:val="28"/>
        <w:szCs w:val="28"/>
      </w:rPr>
      <w:id w:val="-1701472677"/>
      <w:docPartObj>
        <w:docPartGallery w:val="AutoText"/>
      </w:docPartObj>
    </w:sdtPr>
    <w:sdtEndPr/>
    <w:sdtContent>
      <w:p w:rsidR="00F846ED" w:rsidRDefault="00F846ED">
        <w:pPr>
          <w:pStyle w:val="a3"/>
          <w:jc w:val="right"/>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00AB39C7" w:rsidRPr="00AB39C7">
          <w:rPr>
            <w:rFonts w:asciiTheme="minorEastAsia" w:hAnsiTheme="minorEastAsia"/>
            <w:noProof/>
            <w:sz w:val="28"/>
            <w:szCs w:val="28"/>
            <w:lang w:val="zh-CN"/>
          </w:rPr>
          <w:t>-</w:t>
        </w:r>
        <w:r w:rsidR="00AB39C7">
          <w:rPr>
            <w:rFonts w:asciiTheme="minorEastAsia" w:hAnsiTheme="minorEastAsia"/>
            <w:noProof/>
            <w:sz w:val="28"/>
            <w:szCs w:val="28"/>
          </w:rPr>
          <w:t xml:space="preserve"> 1 -</w:t>
        </w:r>
        <w:r>
          <w:rPr>
            <w:rFonts w:asciiTheme="minorEastAsia" w:hAnsiTheme="minorEastAsia"/>
            <w:sz w:val="28"/>
            <w:szCs w:val="28"/>
          </w:rPr>
          <w:fldChar w:fldCharType="end"/>
        </w:r>
      </w:p>
    </w:sdtContent>
  </w:sdt>
  <w:p w:rsidR="00F846ED" w:rsidRDefault="00F846E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6ED" w:rsidRDefault="00F846ED">
      <w:r>
        <w:separator/>
      </w:r>
    </w:p>
  </w:footnote>
  <w:footnote w:type="continuationSeparator" w:id="0">
    <w:p w:rsidR="00F846ED" w:rsidRDefault="00F84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6ED" w:rsidRDefault="00F846ED">
    <w:pPr>
      <w:pStyle w:val="a4"/>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6ED" w:rsidRDefault="00F846ED">
    <w:pPr>
      <w:pStyle w:val="a4"/>
      <w:pBdr>
        <w:bottom w:val="none" w:sz="0" w:space="0" w:color="auto"/>
      </w:pBd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朱焕立">
    <w15:presenceInfo w15:providerId="None" w15:userId="朱焕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cumentProtection w:edit="forms" w:enforcement="1" w:cryptProviderType="rsaFull" w:cryptAlgorithmClass="hash" w:cryptAlgorithmType="typeAny" w:cryptAlgorithmSid="4" w:cryptSpinCount="100000" w:hash="5x21pUviJr5CpgI5ez2D9IDrUGk=" w:salt="VAc6FLajmM2VfycYgwx8j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FD88DF4E-42CA-4375-9227-096AA6AFDE4B}" w:val="Fs0RNvaAUDMftJOCzbr9w3HXcSuZK18WmQ=yE5V6+qxdn/BTG2hio7ljepPYILkg4"/>
    <w:docVar w:name="DocumentID" w:val="{11C955DB-2F49-444A-A0B8-D80300B23C44}"/>
  </w:docVars>
  <w:rsids>
    <w:rsidRoot w:val="00492C79"/>
    <w:rsid w:val="00046987"/>
    <w:rsid w:val="00047B0F"/>
    <w:rsid w:val="00076422"/>
    <w:rsid w:val="000A6440"/>
    <w:rsid w:val="000C6C55"/>
    <w:rsid w:val="001331D4"/>
    <w:rsid w:val="001754D2"/>
    <w:rsid w:val="001923B0"/>
    <w:rsid w:val="00192AAB"/>
    <w:rsid w:val="001D06A4"/>
    <w:rsid w:val="0021189C"/>
    <w:rsid w:val="0022134B"/>
    <w:rsid w:val="00271FC1"/>
    <w:rsid w:val="00283363"/>
    <w:rsid w:val="002906EA"/>
    <w:rsid w:val="002B2F7B"/>
    <w:rsid w:val="002D135A"/>
    <w:rsid w:val="0032186A"/>
    <w:rsid w:val="003663A0"/>
    <w:rsid w:val="00377B6F"/>
    <w:rsid w:val="00384919"/>
    <w:rsid w:val="003D28C6"/>
    <w:rsid w:val="003E4638"/>
    <w:rsid w:val="003F351E"/>
    <w:rsid w:val="00423ADE"/>
    <w:rsid w:val="00454343"/>
    <w:rsid w:val="00461AC2"/>
    <w:rsid w:val="00483D2A"/>
    <w:rsid w:val="00492C79"/>
    <w:rsid w:val="004A0672"/>
    <w:rsid w:val="004B531C"/>
    <w:rsid w:val="004E171F"/>
    <w:rsid w:val="004E4E34"/>
    <w:rsid w:val="005F6149"/>
    <w:rsid w:val="006408EC"/>
    <w:rsid w:val="00651C26"/>
    <w:rsid w:val="006747F4"/>
    <w:rsid w:val="006A6B0B"/>
    <w:rsid w:val="006D40CF"/>
    <w:rsid w:val="007513F0"/>
    <w:rsid w:val="007D3CCA"/>
    <w:rsid w:val="007E5503"/>
    <w:rsid w:val="008131DC"/>
    <w:rsid w:val="00883560"/>
    <w:rsid w:val="00890F64"/>
    <w:rsid w:val="008A0D1F"/>
    <w:rsid w:val="008B106F"/>
    <w:rsid w:val="009B5E04"/>
    <w:rsid w:val="009D155C"/>
    <w:rsid w:val="009D47A3"/>
    <w:rsid w:val="009E0144"/>
    <w:rsid w:val="00A12F33"/>
    <w:rsid w:val="00A14B17"/>
    <w:rsid w:val="00A16E6F"/>
    <w:rsid w:val="00A272B0"/>
    <w:rsid w:val="00A61A7C"/>
    <w:rsid w:val="00A622DA"/>
    <w:rsid w:val="00A770D9"/>
    <w:rsid w:val="00AB39C7"/>
    <w:rsid w:val="00AC57FB"/>
    <w:rsid w:val="00AC5C2A"/>
    <w:rsid w:val="00AE35BE"/>
    <w:rsid w:val="00AE61B3"/>
    <w:rsid w:val="00AE7454"/>
    <w:rsid w:val="00B25988"/>
    <w:rsid w:val="00B84D43"/>
    <w:rsid w:val="00BD612E"/>
    <w:rsid w:val="00BF69EE"/>
    <w:rsid w:val="00C005CF"/>
    <w:rsid w:val="00C01FDF"/>
    <w:rsid w:val="00C226EF"/>
    <w:rsid w:val="00C56A07"/>
    <w:rsid w:val="00C72453"/>
    <w:rsid w:val="00C802CF"/>
    <w:rsid w:val="00C90BB7"/>
    <w:rsid w:val="00CD1696"/>
    <w:rsid w:val="00CF3585"/>
    <w:rsid w:val="00D100CE"/>
    <w:rsid w:val="00D913D6"/>
    <w:rsid w:val="00D9313E"/>
    <w:rsid w:val="00DA2660"/>
    <w:rsid w:val="00DB5A2F"/>
    <w:rsid w:val="00DB76FB"/>
    <w:rsid w:val="00DC36B7"/>
    <w:rsid w:val="00E06247"/>
    <w:rsid w:val="00E13B57"/>
    <w:rsid w:val="00E41156"/>
    <w:rsid w:val="00E45087"/>
    <w:rsid w:val="00E510B1"/>
    <w:rsid w:val="00E84630"/>
    <w:rsid w:val="00E85832"/>
    <w:rsid w:val="00EC26E8"/>
    <w:rsid w:val="00EE0281"/>
    <w:rsid w:val="00F21E43"/>
    <w:rsid w:val="00F741BF"/>
    <w:rsid w:val="00F80A12"/>
    <w:rsid w:val="00F846ED"/>
    <w:rsid w:val="00FF3658"/>
    <w:rsid w:val="2BCA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rules v:ext="edit">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EC26E8"/>
    <w:rPr>
      <w:sz w:val="18"/>
      <w:szCs w:val="18"/>
    </w:rPr>
  </w:style>
  <w:style w:type="character" w:customStyle="1" w:styleId="Char1">
    <w:name w:val="批注框文本 Char"/>
    <w:basedOn w:val="a0"/>
    <w:link w:val="a5"/>
    <w:uiPriority w:val="99"/>
    <w:semiHidden/>
    <w:rsid w:val="00EC26E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ontrol" Target="activeX/activeX1.xml"/></Relationships>
</file>

<file path=word/activeX/activeX1.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"/>
  <ax:ocxPr ax:name="SelectIndex" ax:value="0"/>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E8510-1EA7-4109-A8F5-83C35419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75</Pages>
  <Words>30046</Words>
  <Characters>2250</Characters>
  <Application>Microsoft Office Word</Application>
  <DocSecurity>0</DocSecurity>
  <Lines>18</Lines>
  <Paragraphs>64</Paragraphs>
  <ScaleCrop>false</ScaleCrop>
  <Company>微软中国</Company>
  <LinksUpToDate>false</LinksUpToDate>
  <CharactersWithSpaces>32232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77</cp:revision>
  <dcterms:created xsi:type="dcterms:W3CDTF">2017-12-28T06:52:00Z</dcterms:created>
  <dcterms:modified xsi:type="dcterms:W3CDTF">2018-04-18T01:41:00Z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